
<file path=[Content_Types].xml><?xml version="1.0" encoding="utf-8"?>
<Types xmlns="http://schemas.openxmlformats.org/package/2006/content-types">
  <Default Extension="jpg" ContentType="image/jpeg"/>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ore.xml" ContentType="application/vnd.openxmlformats-package.core-properties+xml"/>
  <Override PartName="/word/footer2.xml" ContentType="application/vnd.openxmlformats-officedocument.wordprocessingml.footer+xml"/>
  <Override PartName="/word/header5.xml" ContentType="application/vnd.openxmlformats-officedocument.wordprocessingml.header+xml"/>
  <Override PartName="/word/header3.xml" ContentType="application/vnd.openxmlformats-officedocument.wordprocessingml.header+xml"/>
  <Override PartName="/word/header2.xml" ContentType="application/vnd.openxmlformats-officedocument.wordprocessingml.header+xml"/>
  <Override PartName="/word/header1.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3.xml" ContentType="application/vnd.openxmlformats-officedocument.wordprocessingml.footer+xml"/>
  <Override PartName="/word/footer1.xml" ContentType="application/vnd.openxmlformats-officedocument.wordprocessingml.footer+xml"/>
  <Override PartName="/word/footnotes.xml" ContentType="application/vnd.openxmlformats-officedocument.wordprocessingml.footnotes+xml"/>
  <Override PartName="/word/document.xml" ContentType="application/vnd.openxmlformats-officedocument.wordprocessingml.document.main+xml"/>
  <Override PartName="/word/header4.xml" ContentType="application/vnd.openxmlformats-officedocument.wordprocessingml.header+xml"/>
  <Override PartName="/customXml/itemProps1.xml" ContentType="application/vnd.openxmlformats-officedocument.customXmlPropertie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Override PartName="/word/numbering.xml" ContentType="application/vnd.openxmlformats-officedocument.wordprocessingml.numbering+xml"/>
  <Override PartName="/word/endnotes.xml" ContentType="application/vnd.openxmlformats-officedocument.wordprocessingml.endnot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14:paraId="00000001">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76" w:lineRule="auto"/>
        <w:ind w:right="0" w:firstLine="0" w:left="0"/>
        <w:jc w:val="left"/>
        <w:rPr>
          <w:rFonts w:ascii="Arial" w:hAnsi="Arial" w:eastAsia="Arial" w:cs="Arial"/>
          <w:b w:val="0"/>
          <w:bCs w:val="0"/>
          <w:i w:val="0"/>
          <w:iCs w:val="0"/>
          <w:smallCaps w:val="0"/>
          <w:strike w:val="0"/>
          <w:color w:val="000000"/>
          <w:sz w:val="22"/>
          <w:szCs w:val="22"/>
          <w:u w:val="none"/>
          <w:shd w:val="clear" w:color="auto" w:fill="auto"/>
          <w:vertAlign w:val="baseline"/>
        </w:rPr>
      </w:pPr>
      <w:r>
        <w:rPr>
          <w:rtl w:val="0"/>
        </w:rPr>
      </w:r>
      <w:r>
        <w:rPr>
          <w:rFonts w:ascii="Arial" w:hAnsi="Arial" w:eastAsia="Arial" w:cs="Arial"/>
          <w:b w:val="0"/>
          <w:bCs w:val="0"/>
          <w:i w:val="0"/>
          <w:iCs w:val="0"/>
          <w:smallCaps w:val="0"/>
          <w:strike w:val="0"/>
          <w:color w:val="000000"/>
          <w:sz w:val="22"/>
          <w:szCs w:val="22"/>
          <w:u w:val="none"/>
          <w:shd w:val="clear" w:color="auto" w:fill="auto"/>
          <w:vertAlign w:val="baseline"/>
        </w:rPr>
      </w:r>
      <w:r>
        <w:rPr>
          <w:rFonts w:ascii="Arial" w:hAnsi="Arial" w:eastAsia="Arial" w:cs="Arial"/>
          <w:b w:val="0"/>
          <w:bCs w:val="0"/>
          <w:i w:val="0"/>
          <w:iCs w:val="0"/>
          <w:smallCaps w:val="0"/>
          <w:strike w:val="0"/>
          <w:color w:val="000000"/>
          <w:sz w:val="22"/>
          <w:szCs w:val="22"/>
          <w:u w:val="none"/>
          <w:shd w:val="clear" w:color="auto" w:fill="auto"/>
          <w:vertAlign w:val="baseline"/>
        </w:rPr>
      </w:r>
    </w:p>
    <w:tbl>
      <w:tblPr>
        <w:tblStyle w:val="1278"/>
        <w:tblW w:w="946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1360"/>
        <w:gridCol w:w="8108"/>
        <w:tblGridChange w:id="0">
          <w:tblGrid>
            <w:gridCol w:w="1360"/>
            <w:gridCol w:w="8108"/>
          </w:tblGrid>
        </w:tblGridChange>
      </w:tblGrid>
      <w:tr>
        <w:trPr>
          <w:cantSplit w:val="false"/>
        </w:trPr>
        <w:tc>
          <w:tcPr>
            <w:tcBorders>
              <w:top w:val="none" w:color="000000" w:sz="0" w:space="0"/>
              <w:left w:val="none" w:color="000000" w:sz="0" w:space="0"/>
              <w:bottom w:val="none" w:color="000000" w:sz="0" w:space="0"/>
            </w:tcBorders>
            <w:textDirection w:val="lrTb"/>
            <w:noWrap w:val="false"/>
          </w:tcPr>
          <w:p w14:paraId="00000002">
            <w:pPr>
              <w:pBdr/>
              <w:spacing/>
              <w:ind/>
              <w:rPr>
                <w:rFonts w:ascii="Calibri" w:hAnsi="Calibri" w:eastAsia="Calibri" w:cs="Calibri"/>
                <w:b/>
                <w:bCs/>
                <w:sz w:val="28"/>
                <w:szCs w:val="28"/>
              </w:rPr>
            </w:pPr>
            <w:r>
              <w:rPr>
                <w:rtl w:val="0"/>
              </w:rPr>
            </w:r>
            <w:r>
              <w:rPr>
                <w:rFonts w:ascii="Calibri" w:hAnsi="Calibri" w:eastAsia="Calibri" w:cs="Calibri"/>
                <w:b/>
                <w:bCs/>
                <w:sz w:val="28"/>
                <w:szCs w:val="28"/>
              </w:rPr>
            </w:r>
            <w:r>
              <w:rPr>
                <w:rFonts w:ascii="Calibri" w:hAnsi="Calibri" w:eastAsia="Calibri" w:cs="Calibri"/>
                <w:b/>
                <w:bCs/>
                <w:sz w:val="28"/>
                <w:szCs w:val="28"/>
              </w:rPr>
            </w:r>
          </w:p>
        </w:tc>
        <w:tc>
          <w:tcPr>
            <w:tcBorders>
              <w:top w:val="none" w:color="000000" w:sz="0" w:space="0"/>
              <w:bottom w:val="single" w:color="000000" w:sz="4" w:space="0"/>
              <w:right w:val="none" w:color="000000" w:sz="0" w:space="0"/>
            </w:tcBorders>
            <w:textDirection w:val="lrTb"/>
            <w:noWrap w:val="false"/>
          </w:tcPr>
          <w:p w14:paraId="00000003">
            <w:pPr>
              <w:pBdr/>
              <w:spacing/>
              <w:ind/>
              <w:rPr>
                <w:rFonts w:ascii="Calibri" w:hAnsi="Calibri" w:eastAsia="Calibri" w:cs="Calibri"/>
                <w:b/>
                <w:bCs/>
                <w:sz w:val="28"/>
                <w:szCs w:val="28"/>
              </w:rPr>
            </w:pPr>
            <w:r/>
            <w:bookmarkStart w:id="0" w:name="_heading=h.16lkwjy3hxd9"/>
            <w:r/>
            <w:bookmarkEnd w:id="0"/>
            <w:r>
              <w:rPr>
                <w:rFonts w:ascii="Calibri" w:hAnsi="Calibri" w:eastAsia="Calibri" w:cs="Calibri"/>
                <w:b/>
                <w:bCs/>
                <w:sz w:val="36"/>
                <w:szCs w:val="36"/>
                <w:rtl w:val="0"/>
              </w:rPr>
              <w:t xml:space="preserve">PROCUREMENT CONTRACT</w:t>
            </w:r>
            <w:r>
              <w:rPr>
                <w:rFonts w:ascii="Calibri" w:hAnsi="Calibri" w:eastAsia="Calibri" w:cs="Calibri"/>
                <w:b/>
                <w:bCs/>
                <w:sz w:val="28"/>
                <w:szCs w:val="28"/>
              </w:rPr>
            </w:r>
            <w:r>
              <w:rPr>
                <w:rFonts w:ascii="Calibri" w:hAnsi="Calibri" w:eastAsia="Calibri" w:cs="Calibri"/>
                <w:b/>
                <w:bCs/>
                <w:sz w:val="28"/>
                <w:szCs w:val="28"/>
              </w:rPr>
            </w:r>
          </w:p>
        </w:tc>
      </w:tr>
      <w:tr>
        <w:trPr>
          <w:cantSplit w:val="false"/>
        </w:trPr>
        <w:tc>
          <w:tcPr>
            <w:tcBorders>
              <w:top w:val="none" w:color="000000" w:sz="0" w:space="0"/>
              <w:left w:val="none" w:color="000000" w:sz="0" w:space="0"/>
              <w:bottom w:val="none" w:color="000000" w:sz="0" w:space="0"/>
            </w:tcBorders>
            <w:textDirection w:val="lrTb"/>
            <w:noWrap w:val="false"/>
          </w:tcPr>
          <w:p w14:paraId="00000004">
            <w:pPr>
              <w:pBdr/>
              <w:spacing/>
              <w:ind/>
              <w:rPr>
                <w:rFonts w:ascii="Calibri" w:hAnsi="Calibri" w:eastAsia="Calibri" w:cs="Calibri"/>
                <w:b/>
                <w:bCs/>
                <w:sz w:val="24"/>
                <w:szCs w:val="24"/>
              </w:rPr>
            </w:pPr>
            <w:r>
              <w:rPr>
                <w:rtl w:val="0"/>
              </w:rPr>
            </w:r>
            <w:r>
              <w:rPr>
                <w:rFonts w:ascii="Calibri" w:hAnsi="Calibri" w:eastAsia="Calibri" w:cs="Calibri"/>
                <w:b/>
                <w:bCs/>
                <w:sz w:val="24"/>
                <w:szCs w:val="24"/>
              </w:rPr>
            </w:r>
            <w:r>
              <w:rPr>
                <w:rFonts w:ascii="Calibri" w:hAnsi="Calibri" w:eastAsia="Calibri" w:cs="Calibri"/>
                <w:b/>
                <w:bCs/>
                <w:sz w:val="24"/>
                <w:szCs w:val="24"/>
              </w:rPr>
            </w:r>
          </w:p>
        </w:tc>
        <w:tc>
          <w:tcPr>
            <w:tcBorders>
              <w:bottom w:val="single" w:color="000000" w:sz="4" w:space="0"/>
              <w:right w:val="none" w:color="000000" w:sz="0" w:space="0"/>
            </w:tcBorders>
            <w:textDirection w:val="lrTb"/>
            <w:noWrap w:val="false"/>
          </w:tcPr>
          <w:p w14:paraId="00000005">
            <w:pPr>
              <w:pBdr/>
              <w:spacing/>
              <w:ind/>
              <w:rPr>
                <w:rFonts w:ascii="Calibri" w:hAnsi="Calibri" w:eastAsia="Calibri" w:cs="Calibri"/>
                <w:b/>
                <w:bCs/>
                <w:sz w:val="24"/>
                <w:szCs w:val="24"/>
              </w:rPr>
            </w:pPr>
            <w:r>
              <w:rPr>
                <w:rFonts w:ascii="MS Gothic" w:hAnsi="MS Gothic" w:eastAsia="MS Gothic" w:cs="MS Gothic"/>
                <w:b/>
                <w:bCs/>
                <w:smallCaps/>
                <w:sz w:val="24"/>
                <w:szCs w:val="24"/>
                <w:rtl w:val="0"/>
              </w:rPr>
              <w:t xml:space="preserve">☐</w:t>
            </w:r>
            <w:r>
              <w:rPr>
                <w:rFonts w:ascii="Calibri" w:hAnsi="Calibri" w:eastAsia="Calibri" w:cs="Calibri"/>
                <w:b/>
                <w:bCs/>
                <w:smallCaps/>
                <w:sz w:val="24"/>
                <w:szCs w:val="24"/>
                <w:rtl w:val="0"/>
              </w:rPr>
              <w:t xml:space="preserve">Service – </w:t>
            </w:r>
            <w:r>
              <w:rPr>
                <w:rFonts w:ascii="MS Gothic" w:hAnsi="MS Gothic" w:eastAsia="MS Gothic" w:cs="MS Gothic"/>
                <w:b/>
                <w:bCs/>
                <w:smallCaps/>
                <w:sz w:val="24"/>
                <w:szCs w:val="24"/>
                <w:rtl w:val="0"/>
              </w:rPr>
              <w:t xml:space="preserve">☒</w:t>
            </w:r>
            <w:r>
              <w:rPr>
                <w:rFonts w:ascii="Calibri" w:hAnsi="Calibri" w:eastAsia="Calibri" w:cs="Calibri"/>
                <w:b/>
                <w:bCs/>
                <w:smallCaps/>
                <w:sz w:val="24"/>
                <w:szCs w:val="24"/>
                <w:rtl w:val="0"/>
              </w:rPr>
              <w:t xml:space="preserve">Supplies</w:t>
            </w:r>
            <w:r>
              <w:rPr>
                <w:rFonts w:ascii="Calibri" w:hAnsi="Calibri" w:eastAsia="Calibri" w:cs="Calibri"/>
                <w:b/>
                <w:bCs/>
                <w:sz w:val="24"/>
                <w:szCs w:val="24"/>
              </w:rPr>
            </w:r>
            <w:r>
              <w:rPr>
                <w:rFonts w:ascii="Calibri" w:hAnsi="Calibri" w:eastAsia="Calibri" w:cs="Calibri"/>
                <w:b/>
                <w:bCs/>
                <w:sz w:val="24"/>
                <w:szCs w:val="24"/>
              </w:rPr>
            </w:r>
          </w:p>
        </w:tc>
      </w:tr>
      <w:tr>
        <w:trPr>
          <w:cantSplit w:val="false"/>
        </w:trPr>
        <w:tc>
          <w:tcPr>
            <w:tcBorders>
              <w:top w:val="none" w:color="000000" w:sz="0" w:space="0"/>
              <w:left w:val="none" w:color="000000" w:sz="0" w:space="0"/>
              <w:bottom w:val="none" w:color="000000" w:sz="0" w:space="0"/>
            </w:tcBorders>
            <w:textDirection w:val="lrTb"/>
            <w:noWrap w:val="false"/>
          </w:tcPr>
          <w:p w14:paraId="00000006">
            <w:pPr>
              <w:pBdr/>
              <w:spacing/>
              <w:ind/>
              <w:rPr>
                <w:rFonts w:ascii="Calibri" w:hAnsi="Calibri" w:eastAsia="Calibri" w:cs="Calibri"/>
                <w:b/>
                <w:bCs/>
                <w:sz w:val="24"/>
                <w:szCs w:val="24"/>
              </w:rPr>
            </w:pPr>
            <w:r>
              <w:rPr>
                <w:rtl w:val="0"/>
              </w:rPr>
            </w:r>
            <w:r>
              <w:rPr>
                <w:rFonts w:ascii="Calibri" w:hAnsi="Calibri" w:eastAsia="Calibri" w:cs="Calibri"/>
                <w:b/>
                <w:bCs/>
                <w:sz w:val="24"/>
                <w:szCs w:val="24"/>
              </w:rPr>
            </w:r>
            <w:r>
              <w:rPr>
                <w:rFonts w:ascii="Calibri" w:hAnsi="Calibri" w:eastAsia="Calibri" w:cs="Calibri"/>
                <w:b/>
                <w:bCs/>
                <w:sz w:val="24"/>
                <w:szCs w:val="24"/>
              </w:rPr>
            </w:r>
          </w:p>
        </w:tc>
        <w:tc>
          <w:tcPr>
            <w:tcBorders>
              <w:bottom w:val="single" w:color="000000" w:sz="4" w:space="0"/>
              <w:right w:val="none" w:color="000000" w:sz="0" w:space="0"/>
            </w:tcBorders>
            <w:textDirection w:val="lrTb"/>
            <w:noWrap w:val="false"/>
          </w:tcPr>
          <w:p w14:paraId="00000007">
            <w:pPr>
              <w:pBdr/>
              <w:spacing/>
              <w:ind/>
              <w:rPr>
                <w:rFonts w:ascii="Calibri" w:hAnsi="Calibri" w:eastAsia="Calibri" w:cs="Calibri"/>
                <w:b/>
                <w:bCs/>
                <w:sz w:val="24"/>
                <w:szCs w:val="24"/>
                <w:highlight w:val="white"/>
              </w:rPr>
            </w:pPr>
            <w:r>
              <w:rPr>
                <w:rFonts w:ascii="Calibri" w:hAnsi="Calibri" w:eastAsia="Calibri" w:cs="Calibri"/>
                <w:b/>
                <w:bCs/>
                <w:smallCaps/>
                <w:sz w:val="24"/>
                <w:szCs w:val="24"/>
                <w:highlight w:val="white"/>
                <w:rtl w:val="0"/>
              </w:rPr>
              <w:t xml:space="preserve">Number</w:t>
            </w:r>
            <w:r>
              <w:rPr>
                <w:rFonts w:ascii="Calibri" w:hAnsi="Calibri" w:eastAsia="Calibri" w:cs="Calibri"/>
                <w:b/>
                <w:bCs/>
                <w:smallCaps/>
                <w:sz w:val="24"/>
                <w:szCs w:val="24"/>
                <w:highlight w:val="white"/>
                <w:rtl w:val="0"/>
              </w:rPr>
              <w:t xml:space="preserve">:</w:t>
            </w:r>
            <w:r>
              <w:rPr>
                <w:rFonts w:ascii="Calibri" w:hAnsi="Calibri" w:eastAsia="Calibri" w:cs="Calibri"/>
                <w:b/>
                <w:bCs/>
                <w:smallCaps/>
                <w:sz w:val="24"/>
                <w:szCs w:val="24"/>
                <w:highlight w:val="white"/>
                <w:rtl w:val="0"/>
              </w:rPr>
              <w:t xml:space="preserve"> </w:t>
            </w:r>
            <w:r>
              <w:rPr>
                <w:rFonts w:ascii="Calibri" w:hAnsi="Calibri" w:eastAsia="Calibri" w:cs="Calibri"/>
                <w:b/>
                <w:bCs/>
                <w:smallCaps/>
                <w:sz w:val="24"/>
                <w:szCs w:val="24"/>
                <w:highlight w:val="white"/>
                <w:rtl w:val="0"/>
              </w:rPr>
              <w:t xml:space="preserve">26-MR3815</w:t>
            </w:r>
            <w:r>
              <w:rPr>
                <w:rFonts w:ascii="Calibri" w:hAnsi="Calibri" w:eastAsia="Calibri" w:cs="Calibri"/>
                <w:b/>
                <w:bCs/>
                <w:sz w:val="24"/>
                <w:szCs w:val="24"/>
                <w:highlight w:val="white"/>
              </w:rPr>
            </w:r>
            <w:r>
              <w:rPr>
                <w:rFonts w:ascii="Calibri" w:hAnsi="Calibri" w:eastAsia="Calibri" w:cs="Calibri"/>
                <w:b/>
                <w:bCs/>
                <w:sz w:val="24"/>
                <w:szCs w:val="24"/>
                <w:highlight w:val="white"/>
              </w:rPr>
            </w:r>
          </w:p>
        </w:tc>
      </w:tr>
      <w:tr>
        <w:trPr>
          <w:cantSplit w:val="false"/>
        </w:trPr>
        <w:tc>
          <w:tcPr>
            <w:gridSpan w:val="2"/>
            <w:tcBorders>
              <w:top w:val="none" w:color="000000" w:sz="0" w:space="0"/>
              <w:left w:val="none" w:color="000000" w:sz="0" w:space="0"/>
              <w:bottom w:val="none" w:color="000000" w:sz="0" w:space="0"/>
              <w:right w:val="none" w:color="000000" w:sz="0" w:space="0"/>
            </w:tcBorders>
            <w:textDirection w:val="lrTb"/>
            <w:noWrap w:val="false"/>
          </w:tcPr>
          <w:p w14:paraId="00000008">
            <w:pPr>
              <w:pBdr/>
              <w:spacing/>
              <w:ind/>
              <w:rPr>
                <w:rFonts w:ascii="Calibri" w:hAnsi="Calibri" w:eastAsia="Calibri" w:cs="Calibri"/>
                <w:b/>
                <w:bCs/>
                <w:sz w:val="24"/>
                <w:szCs w:val="24"/>
              </w:rPr>
            </w:pPr>
            <w:r>
              <w:rPr>
                <w:rtl w:val="0"/>
              </w:rPr>
            </w:r>
            <w:r>
              <w:rPr>
                <w:rFonts w:ascii="Calibri" w:hAnsi="Calibri" w:eastAsia="Calibri" w:cs="Calibri"/>
                <w:b/>
                <w:bCs/>
                <w:sz w:val="24"/>
                <w:szCs w:val="24"/>
              </w:rPr>
            </w:r>
            <w:r>
              <w:rPr>
                <w:rFonts w:ascii="Calibri" w:hAnsi="Calibri" w:eastAsia="Calibri" w:cs="Calibri"/>
                <w:b/>
                <w:bCs/>
                <w:sz w:val="24"/>
                <w:szCs w:val="24"/>
              </w:rPr>
            </w:r>
          </w:p>
        </w:tc>
      </w:tr>
      <w:tr>
        <w:trPr>
          <w:cantSplit w:val="false"/>
        </w:trPr>
        <w:tc>
          <w:tcPr>
            <w:tcBorders>
              <w:top w:val="none" w:color="000000" w:sz="0" w:space="0"/>
              <w:left w:val="none" w:color="000000" w:sz="0" w:space="0"/>
              <w:bottom w:val="none" w:color="000000" w:sz="0" w:space="0"/>
              <w:right w:val="single" w:color="000000" w:sz="4" w:space="0"/>
            </w:tcBorders>
            <w:textDirection w:val="lrTb"/>
            <w:noWrap w:val="false"/>
          </w:tcPr>
          <w:p w14:paraId="0000000A">
            <w:pPr>
              <w:pBdr/>
              <w:spacing/>
              <w:ind/>
              <w:rPr>
                <w:rFonts w:ascii="Calibri" w:hAnsi="Calibri" w:eastAsia="Calibri" w:cs="Calibri"/>
                <w:b/>
                <w:bCs/>
                <w:sz w:val="24"/>
                <w:szCs w:val="24"/>
              </w:rPr>
            </w:pPr>
            <w:r>
              <w:rPr>
                <w:rtl w:val="0"/>
              </w:rPr>
            </w:r>
            <w:r>
              <w:rPr>
                <w:rFonts w:ascii="Calibri" w:hAnsi="Calibri" w:eastAsia="Calibri" w:cs="Calibri"/>
                <w:b/>
                <w:bCs/>
                <w:sz w:val="24"/>
                <w:szCs w:val="24"/>
              </w:rPr>
            </w:r>
            <w:r>
              <w:rPr>
                <w:rFonts w:ascii="Calibri" w:hAnsi="Calibri" w:eastAsia="Calibri" w:cs="Calibri"/>
                <w:b/>
                <w:bCs/>
                <w:sz w:val="24"/>
                <w:szCs w:val="24"/>
              </w:rPr>
            </w:r>
          </w:p>
        </w:tc>
        <w:tc>
          <w:tcPr>
            <w:tcBorders>
              <w:top w:val="none" w:color="000000" w:sz="0" w:space="0"/>
              <w:left w:val="single" w:color="000000" w:sz="4" w:space="0"/>
              <w:bottom w:val="single" w:color="000000" w:sz="4" w:space="0"/>
              <w:right w:val="none" w:color="000000" w:sz="0" w:space="0"/>
            </w:tcBorders>
            <w:textDirection w:val="lrTb"/>
            <w:noWrap w:val="false"/>
          </w:tcPr>
          <w:p w14:paraId="0000000B">
            <w:pPr>
              <w:pBdr/>
              <w:spacing/>
              <w:ind/>
              <w:rPr>
                <w:rFonts w:ascii="Calibri" w:hAnsi="Calibri" w:eastAsia="Calibri" w:cs="Calibri"/>
                <w:b/>
                <w:bCs/>
                <w:smallCaps/>
                <w:sz w:val="24"/>
                <w:szCs w:val="24"/>
              </w:rPr>
            </w:pPr>
            <w:r/>
            <w:bookmarkStart w:id="1" w:name="_heading=h.oc1636fihqe"/>
            <w:r/>
            <w:bookmarkEnd w:id="1"/>
            <w:r>
              <w:rPr>
                <w:rFonts w:ascii="Calibri" w:hAnsi="Calibri" w:eastAsia="Calibri" w:cs="Calibri"/>
                <w:b/>
                <w:bCs/>
                <w:smallCaps/>
                <w:sz w:val="24"/>
                <w:szCs w:val="24"/>
                <w:rtl w:val="0"/>
              </w:rPr>
              <w:t xml:space="preserve">OBJECT OF THE CONTRACT:</w:t>
            </w:r>
            <w:r>
              <w:rPr>
                <w:rFonts w:ascii="Calibri" w:hAnsi="Calibri" w:eastAsia="Calibri" w:cs="Calibri"/>
                <w:b/>
                <w:bCs/>
                <w:smallCaps/>
                <w:sz w:val="24"/>
                <w:szCs w:val="24"/>
              </w:rPr>
            </w:r>
            <w:r>
              <w:rPr>
                <w:rFonts w:ascii="Calibri" w:hAnsi="Calibri" w:eastAsia="Calibri" w:cs="Calibri"/>
                <w:b/>
                <w:bCs/>
                <w:smallCaps/>
                <w:sz w:val="24"/>
                <w:szCs w:val="24"/>
              </w:rPr>
            </w:r>
          </w:p>
          <w:p w14:paraId="0000000C">
            <w:pPr>
              <w:pBdr/>
              <w:spacing/>
              <w:ind/>
              <w:jc w:val="both"/>
              <w:rPr>
                <w:rFonts w:ascii="Calibri" w:hAnsi="Calibri" w:eastAsia="Calibri" w:cs="Calibri"/>
                <w:b/>
                <w:bCs/>
                <w:sz w:val="22"/>
                <w:szCs w:val="22"/>
              </w:rPr>
            </w:pPr>
            <w:r/>
            <w:bookmarkStart w:id="2" w:name="_heading=h.cxaam633fltm"/>
            <w:r/>
            <w:bookmarkEnd w:id="2"/>
            <w:r>
              <w:rPr>
                <w:b/>
                <w:bCs/>
                <w:rtl w:val="0"/>
              </w:rPr>
              <w:t xml:space="preserve">Supply of the Rehabilitation Equipment</w:t>
            </w:r>
            <w:r>
              <w:rPr>
                <w:rFonts w:ascii="Calibri" w:hAnsi="Calibri" w:eastAsia="Calibri" w:cs="Calibri"/>
                <w:b/>
                <w:bCs/>
                <w:sz w:val="22"/>
                <w:szCs w:val="22"/>
              </w:rPr>
            </w:r>
            <w:r>
              <w:rPr>
                <w:rFonts w:ascii="Calibri" w:hAnsi="Calibri" w:eastAsia="Calibri" w:cs="Calibri"/>
                <w:b/>
                <w:bCs/>
                <w:sz w:val="22"/>
                <w:szCs w:val="22"/>
              </w:rPr>
            </w:r>
          </w:p>
          <w:p w14:paraId="0000000D">
            <w:pPr>
              <w:pBdr>
                <w:top w:val="none" w:color="000000" w:sz="0" w:space="0"/>
                <w:left w:val="none" w:color="000000" w:sz="0" w:space="0"/>
                <w:bottom w:val="none" w:color="000000" w:sz="0" w:space="0"/>
                <w:right w:val="none" w:color="000000" w:sz="0" w:space="0"/>
                <w:between w:val="none" w:color="000000" w:sz="0" w:space="0"/>
              </w:pBdr>
              <w:spacing/>
              <w:ind/>
              <w:jc w:val="both"/>
              <w:rPr>
                <w:b w:val="0"/>
                <w:bCs w:val="0"/>
                <w14:ligatures w14:val="none"/>
              </w:rPr>
            </w:pPr>
            <w:r>
              <w:rPr>
                <w:rFonts w:ascii="Calibri" w:hAnsi="Calibri" w:eastAsia="Calibri" w:cs="Calibri"/>
                <w:b/>
                <w:bCs/>
                <w:sz w:val="22"/>
                <w:szCs w:val="22"/>
                <w:highlight w:val="white"/>
                <w:rtl w:val="0"/>
              </w:rPr>
            </w:r>
            <w:r>
              <w:rPr>
                <w:b/>
                <w:bCs/>
                <w:rtl w:val="0"/>
              </w:rPr>
            </w:r>
            <w:r>
              <w:rPr>
                <w:rFonts w:ascii="Arial" w:hAnsi="Arial" w:eastAsia="Arial" w:cs="Arial"/>
                <w:b/>
                <w:color w:val="000000"/>
                <w:sz w:val="20"/>
                <w:highlight w:val="white"/>
                <w:u w:val="none"/>
              </w:rPr>
              <w:t xml:space="preserve">Lot 5:</w:t>
            </w:r>
            <w:r>
              <w:rPr>
                <w:rFonts w:ascii="Arial" w:hAnsi="Arial" w:eastAsia="Arial" w:cs="Arial"/>
                <w:color w:val="000000"/>
                <w:sz w:val="20"/>
                <w:highlight w:val="white"/>
                <w:u w:val="none"/>
              </w:rPr>
              <w:t xml:space="preserve"> </w:t>
            </w:r>
            <w:r>
              <w:rPr>
                <w:rFonts w:ascii="Arial" w:hAnsi="Arial" w:eastAsia="Arial" w:cs="Arial"/>
                <w:color w:val="222222"/>
                <w:sz w:val="20"/>
                <w:highlight w:val="white"/>
                <w:u w:val="none"/>
              </w:rPr>
              <w:t xml:space="preserve">Physical Rehabilitation Complex</w:t>
            </w:r>
            <w:r>
              <w:rPr>
                <w:b/>
                <w:bCs/>
                <w:rtl w:val="0"/>
              </w:rPr>
            </w:r>
            <w:r>
              <w:rPr>
                <w:b w:val="0"/>
                <w:bCs w:val="0"/>
                <w14:ligatures w14:val="none"/>
              </w:rPr>
            </w:r>
          </w:p>
        </w:tc>
      </w:tr>
      <w:tr>
        <w:trPr>
          <w:cantSplit w:val="false"/>
          <w:trHeight w:val="318"/>
        </w:trPr>
        <w:tc>
          <w:tcPr>
            <w:gridSpan w:val="2"/>
            <w:tcBorders>
              <w:top w:val="none" w:color="000000" w:sz="0" w:space="0"/>
              <w:left w:val="none" w:color="000000" w:sz="0" w:space="0"/>
              <w:bottom w:val="none" w:color="000000" w:sz="0" w:space="0"/>
              <w:right w:val="none" w:color="000000" w:sz="0" w:space="0"/>
            </w:tcBorders>
            <w:textDirection w:val="lrTb"/>
            <w:noWrap w:val="false"/>
          </w:tcPr>
          <w:p w14:paraId="0000000E">
            <w:pPr>
              <w:pBdr/>
              <w:spacing/>
              <w:ind/>
              <w:rPr>
                <w:rFonts w:ascii="Calibri" w:hAnsi="Calibri" w:eastAsia="Calibri" w:cs="Calibri"/>
                <w:b/>
                <w:bCs/>
                <w:sz w:val="24"/>
                <w:szCs w:val="24"/>
              </w:rPr>
            </w:pPr>
            <w:r>
              <w:rPr>
                <w:rtl w:val="0"/>
              </w:rPr>
            </w:r>
            <w:r>
              <w:rPr>
                <w:rFonts w:ascii="Calibri" w:hAnsi="Calibri" w:eastAsia="Calibri" w:cs="Calibri"/>
                <w:b/>
                <w:bCs/>
                <w:sz w:val="24"/>
                <w:szCs w:val="24"/>
              </w:rPr>
            </w:r>
            <w:r>
              <w:rPr>
                <w:rFonts w:ascii="Calibri" w:hAnsi="Calibri" w:eastAsia="Calibri" w:cs="Calibri"/>
                <w:b/>
                <w:bCs/>
                <w:sz w:val="24"/>
                <w:szCs w:val="24"/>
              </w:rPr>
            </w:r>
          </w:p>
        </w:tc>
      </w:tr>
      <w:tr>
        <w:trPr>
          <w:cantSplit w:val="false"/>
        </w:trPr>
        <w:tc>
          <w:tcPr>
            <w:tcBorders>
              <w:top w:val="none" w:color="000000" w:sz="0" w:space="0"/>
              <w:left w:val="none" w:color="000000" w:sz="0" w:space="0"/>
              <w:bottom w:val="none" w:color="000000" w:sz="0" w:space="0"/>
              <w:right w:val="single" w:color="000000" w:sz="4" w:space="0"/>
            </w:tcBorders>
            <w:textDirection w:val="lrTb"/>
            <w:noWrap w:val="false"/>
          </w:tcPr>
          <w:p w14:paraId="00000010">
            <w:pPr>
              <w:pBdr/>
              <w:spacing/>
              <w:ind/>
              <w:rPr>
                <w:rFonts w:ascii="Calibri" w:hAnsi="Calibri" w:eastAsia="Calibri" w:cs="Calibri"/>
                <w:b/>
                <w:bCs/>
                <w:sz w:val="24"/>
                <w:szCs w:val="24"/>
              </w:rPr>
            </w:pPr>
            <w:r>
              <w:rPr>
                <w:rtl w:val="0"/>
              </w:rPr>
            </w:r>
            <w:r>
              <w:rPr>
                <w:rFonts w:ascii="Calibri" w:hAnsi="Calibri" w:eastAsia="Calibri" w:cs="Calibri"/>
                <w:b/>
                <w:bCs/>
                <w:sz w:val="24"/>
                <w:szCs w:val="24"/>
              </w:rPr>
            </w:r>
            <w:r>
              <w:rPr>
                <w:rFonts w:ascii="Calibri" w:hAnsi="Calibri" w:eastAsia="Calibri" w:cs="Calibri"/>
                <w:b/>
                <w:bCs/>
                <w:sz w:val="24"/>
                <w:szCs w:val="24"/>
              </w:rPr>
            </w:r>
          </w:p>
        </w:tc>
        <w:tc>
          <w:tcPr>
            <w:tcBorders>
              <w:top w:val="none" w:color="000000" w:sz="0" w:space="0"/>
              <w:left w:val="single" w:color="000000" w:sz="4" w:space="0"/>
              <w:bottom w:val="single" w:color="000000" w:sz="4" w:space="0"/>
              <w:right w:val="none" w:color="000000" w:sz="0" w:space="0"/>
            </w:tcBorders>
            <w:textDirection w:val="lrTb"/>
            <w:noWrap w:val="false"/>
          </w:tcPr>
          <w:p w14:paraId="00000011">
            <w:pPr>
              <w:pBdr/>
              <w:spacing/>
              <w:ind/>
              <w:rPr>
                <w:rFonts w:ascii="Calibri" w:hAnsi="Calibri" w:eastAsia="Calibri" w:cs="Calibri"/>
                <w:b/>
                <w:bCs/>
                <w:smallCaps/>
                <w:sz w:val="24"/>
                <w:szCs w:val="24"/>
              </w:rPr>
            </w:pPr>
            <w:r/>
            <w:bookmarkStart w:id="3" w:name="_heading=h.4xkcyogoe9rb"/>
            <w:r/>
            <w:bookmarkEnd w:id="3"/>
            <w:r>
              <w:rPr>
                <w:rFonts w:ascii="Calibri" w:hAnsi="Calibri" w:eastAsia="Calibri" w:cs="Calibri"/>
                <w:b/>
                <w:bCs/>
                <w:smallCaps/>
                <w:sz w:val="24"/>
                <w:szCs w:val="24"/>
                <w:rtl w:val="0"/>
              </w:rPr>
              <w:t xml:space="preserve">MAXIMUM AMOUNT OF THE CONTRACT:</w:t>
            </w:r>
            <w:r>
              <w:rPr>
                <w:rFonts w:ascii="Calibri" w:hAnsi="Calibri" w:eastAsia="Calibri" w:cs="Calibri"/>
                <w:b/>
                <w:bCs/>
                <w:smallCaps/>
                <w:sz w:val="24"/>
                <w:szCs w:val="24"/>
              </w:rPr>
            </w:r>
            <w:r>
              <w:rPr>
                <w:rFonts w:ascii="Calibri" w:hAnsi="Calibri" w:eastAsia="Calibri" w:cs="Calibri"/>
                <w:b/>
                <w:bCs/>
                <w:smallCaps/>
                <w:sz w:val="24"/>
                <w:szCs w:val="24"/>
              </w:rPr>
            </w:r>
          </w:p>
          <w:p w14:paraId="00000012">
            <w:pPr>
              <w:pBdr/>
              <w:spacing/>
              <w:ind/>
              <w:rPr>
                <w:rFonts w:ascii="Calibri" w:hAnsi="Calibri" w:eastAsia="Calibri" w:cs="Calibri"/>
                <w:sz w:val="24"/>
                <w:szCs w:val="24"/>
                <w:highlight w:val="white"/>
              </w:rPr>
            </w:pPr>
            <w:r>
              <w:rPr>
                <w:rFonts w:ascii="Calibri" w:hAnsi="Calibri" w:eastAsia="Calibri" w:cs="Calibri"/>
                <w:i/>
                <w:iCs/>
                <w:sz w:val="24"/>
                <w:szCs w:val="24"/>
                <w:highlight w:val="yellow"/>
                <w:rtl w:val="0"/>
              </w:rPr>
              <w:t xml:space="preserve">state here the maximum amount of all supplies that will be delivered under the contract  UAH/EUR </w:t>
            </w:r>
            <w:r>
              <w:rPr>
                <w:rFonts w:ascii="Calibri" w:hAnsi="Calibri" w:eastAsia="Calibri" w:cs="Calibri"/>
                <w:i/>
                <w:iCs/>
                <w:sz w:val="24"/>
                <w:szCs w:val="24"/>
                <w:highlight w:val="white"/>
                <w:rtl w:val="0"/>
              </w:rPr>
              <w:t xml:space="preserve">excl. VAT</w:t>
            </w:r>
            <w:r>
              <w:rPr>
                <w:rFonts w:ascii="Calibri" w:hAnsi="Calibri" w:eastAsia="Calibri" w:cs="Calibri"/>
                <w:sz w:val="24"/>
                <w:szCs w:val="24"/>
                <w:highlight w:val="white"/>
              </w:rPr>
            </w:r>
            <w:r>
              <w:rPr>
                <w:rFonts w:ascii="Calibri" w:hAnsi="Calibri" w:eastAsia="Calibri" w:cs="Calibri"/>
                <w:sz w:val="24"/>
                <w:szCs w:val="24"/>
                <w:highlight w:val="white"/>
              </w:rPr>
            </w:r>
          </w:p>
        </w:tc>
      </w:tr>
      <w:tr>
        <w:trPr>
          <w:cantSplit w:val="false"/>
          <w:trHeight w:val="7018"/>
        </w:trPr>
        <w:tc>
          <w:tcPr>
            <w:gridSpan w:val="2"/>
            <w:tcBorders>
              <w:top w:val="none" w:color="000000" w:sz="0" w:space="0"/>
              <w:left w:val="none" w:color="000000" w:sz="0" w:space="0"/>
              <w:bottom w:val="none" w:color="000000" w:sz="0" w:space="0"/>
              <w:right w:val="none" w:color="000000" w:sz="0" w:space="0"/>
            </w:tcBorders>
            <w:textDirection w:val="lrTb"/>
            <w:noWrap w:val="false"/>
          </w:tcPr>
          <w:p w14:paraId="00000013">
            <w:pPr>
              <w:pBdr/>
              <w:spacing/>
              <w:ind/>
              <w:rPr>
                <w:rFonts w:ascii="Calibri" w:hAnsi="Calibri" w:eastAsia="Calibri" w:cs="Calibri"/>
                <w:sz w:val="22"/>
                <w:szCs w:val="22"/>
              </w:rPr>
            </w:pPr>
            <w:r>
              <w:rPr>
                <w:rtl w:val="0"/>
              </w:rPr>
            </w:r>
            <w:r>
              <w:rPr>
                <w:rFonts w:ascii="Calibri" w:hAnsi="Calibri" w:eastAsia="Calibri" w:cs="Calibri"/>
                <w:sz w:val="22"/>
                <w:szCs w:val="22"/>
              </w:rPr>
            </w:r>
            <w:r>
              <w:rPr>
                <w:rFonts w:ascii="Calibri" w:hAnsi="Calibri" w:eastAsia="Calibri" w:cs="Calibri"/>
                <w:sz w:val="22"/>
                <w:szCs w:val="22"/>
              </w:rPr>
            </w:r>
          </w:p>
          <w:p w14:paraId="00000014">
            <w:pPr>
              <w:pBdr/>
              <w:spacing/>
              <w:ind/>
              <w:rPr>
                <w:rFonts w:ascii="Calibri" w:hAnsi="Calibri" w:eastAsia="Calibri" w:cs="Calibri"/>
                <w:sz w:val="22"/>
                <w:szCs w:val="22"/>
              </w:rPr>
            </w:pPr>
            <w:r>
              <w:rPr>
                <w:rtl w:val="0"/>
              </w:rPr>
            </w:r>
            <w:r>
              <w:rPr>
                <w:rFonts w:ascii="Calibri" w:hAnsi="Calibri" w:eastAsia="Calibri" w:cs="Calibri"/>
                <w:sz w:val="22"/>
                <w:szCs w:val="22"/>
              </w:rPr>
            </w:r>
            <w:r>
              <w:rPr>
                <w:rFonts w:ascii="Calibri" w:hAnsi="Calibri" w:eastAsia="Calibri" w:cs="Calibri"/>
                <w:sz w:val="22"/>
                <w:szCs w:val="22"/>
              </w:rPr>
            </w:r>
          </w:p>
          <w:p w14:paraId="00000015">
            <w:pPr>
              <w:pBdr/>
              <w:spacing/>
              <w:ind/>
              <w:rPr>
                <w:rFonts w:ascii="Calibri" w:hAnsi="Calibri" w:eastAsia="Calibri" w:cs="Calibri"/>
                <w:sz w:val="22"/>
                <w:szCs w:val="22"/>
              </w:rPr>
            </w:pPr>
            <w:r>
              <w:rPr>
                <w:rtl w:val="0"/>
              </w:rPr>
            </w:r>
            <w:r>
              <w:rPr>
                <w:rFonts w:ascii="Calibri" w:hAnsi="Calibri" w:eastAsia="Calibri" w:cs="Calibri"/>
                <w:sz w:val="22"/>
                <w:szCs w:val="22"/>
              </w:rPr>
            </w:r>
            <w:r>
              <w:rPr>
                <w:rFonts w:ascii="Calibri" w:hAnsi="Calibri" w:eastAsia="Calibri" w:cs="Calibri"/>
                <w:sz w:val="22"/>
                <w:szCs w:val="22"/>
              </w:rPr>
            </w:r>
          </w:p>
          <w:p w14:paraId="00000016">
            <w:pPr>
              <w:pBdr/>
              <w:spacing/>
              <w:ind/>
              <w:rPr>
                <w:rFonts w:ascii="Calibri" w:hAnsi="Calibri" w:eastAsia="Calibri" w:cs="Calibri"/>
                <w:sz w:val="22"/>
                <w:szCs w:val="22"/>
              </w:rPr>
            </w:pPr>
            <w:r>
              <w:rPr>
                <w:rtl w:val="0"/>
              </w:rPr>
            </w:r>
            <w:r>
              <w:rPr>
                <w:rFonts w:ascii="Calibri" w:hAnsi="Calibri" w:eastAsia="Calibri" w:cs="Calibri"/>
                <w:sz w:val="22"/>
                <w:szCs w:val="22"/>
              </w:rPr>
            </w:r>
            <w:r>
              <w:rPr>
                <w:rFonts w:ascii="Calibri" w:hAnsi="Calibri" w:eastAsia="Calibri" w:cs="Calibri"/>
                <w:sz w:val="22"/>
                <w:szCs w:val="22"/>
              </w:rPr>
            </w:r>
          </w:p>
          <w:tbl>
            <w:tblPr>
              <w:tblStyle w:val="1279"/>
              <w:tblW w:w="4644" w:type="dxa"/>
              <w:tblBorders>
                <w:top w:val="single" w:color="000000" w:sz="4" w:space="0"/>
                <w:left w:val="single" w:color="000000" w:sz="4" w:space="0"/>
                <w:bottom w:val="single" w:color="000000" w:sz="4" w:space="0"/>
                <w:right w:val="single" w:color="000000" w:sz="4" w:space="0"/>
              </w:tblBorders>
              <w:tblLayout w:type="fixed"/>
              <w:tblLook w:val="0400" w:firstRow="0" w:lastRow="0" w:firstColumn="0" w:lastColumn="0" w:noHBand="0" w:noVBand="1"/>
            </w:tblPr>
            <w:tblGrid>
              <w:gridCol w:w="4644"/>
              <w:tblGridChange w:id="1">
                <w:tblGrid>
                  <w:gridCol w:w="4644"/>
                </w:tblGrid>
              </w:tblGridChange>
            </w:tblGrid>
            <w:tr>
              <w:trPr>
                <w:cantSplit w:val="false"/>
                <w:trHeight w:val="702"/>
              </w:trPr>
              <w:tc>
                <w:tcPr>
                  <w:shd w:val="clear" w:color="auto" w:fill="d9d9d9"/>
                  <w:tcBorders/>
                  <w:vAlign w:val="center"/>
                  <w:textDirection w:val="lrTb"/>
                  <w:noWrap w:val="false"/>
                </w:tcPr>
                <w:p w14:paraId="00000017">
                  <w:pPr>
                    <w:pBdr/>
                    <w:spacing w:after="120" w:before="120"/>
                    <w:ind/>
                    <w:rPr>
                      <w:rFonts w:ascii="Calibri" w:hAnsi="Calibri" w:eastAsia="Calibri" w:cs="Calibri"/>
                      <w:b/>
                      <w:bCs/>
                      <w:smallCaps/>
                      <w:sz w:val="22"/>
                      <w:szCs w:val="22"/>
                    </w:rPr>
                  </w:pPr>
                  <w:r>
                    <w:rPr>
                      <w:rFonts w:ascii="Calibri" w:hAnsi="Calibri" w:eastAsia="Calibri" w:cs="Calibri"/>
                      <w:b/>
                      <w:bCs/>
                      <w:smallCaps/>
                      <w:sz w:val="22"/>
                      <w:szCs w:val="22"/>
                      <w:rtl w:val="0"/>
                    </w:rPr>
                    <w:t xml:space="preserve">Award date:</w:t>
                  </w:r>
                  <w:r>
                    <w:rPr>
                      <w:rFonts w:ascii="Calibri" w:hAnsi="Calibri" w:eastAsia="Calibri" w:cs="Calibri"/>
                      <w:smallCaps/>
                      <w:sz w:val="22"/>
                      <w:szCs w:val="22"/>
                      <w:rtl w:val="0"/>
                    </w:rPr>
                    <w:tab/>
                    <w:tab/>
                  </w:r>
                  <w:r>
                    <w:rPr>
                      <w:rFonts w:ascii="Calibri" w:hAnsi="Calibri" w:eastAsia="Calibri" w:cs="Calibri"/>
                      <w:b/>
                      <w:bCs/>
                      <w:smallCaps/>
                      <w:sz w:val="22"/>
                      <w:szCs w:val="22"/>
                    </w:rPr>
                  </w:r>
                  <w:r>
                    <w:rPr>
                      <w:rFonts w:ascii="Calibri" w:hAnsi="Calibri" w:eastAsia="Calibri" w:cs="Calibri"/>
                      <w:b/>
                      <w:bCs/>
                      <w:smallCaps/>
                      <w:sz w:val="22"/>
                      <w:szCs w:val="22"/>
                    </w:rPr>
                  </w:r>
                </w:p>
              </w:tc>
            </w:tr>
          </w:tbl>
          <w:p w14:paraId="00000018">
            <w:pPr>
              <w:pBdr/>
              <w:spacing/>
              <w:ind/>
              <w:rPr>
                <w:rFonts w:ascii="Calibri" w:hAnsi="Calibri" w:eastAsia="Calibri" w:cs="Calibri"/>
                <w:sz w:val="22"/>
                <w:szCs w:val="22"/>
              </w:rPr>
            </w:pPr>
            <w:r>
              <w:rPr>
                <w:rtl w:val="0"/>
              </w:rPr>
            </w:r>
            <w:r>
              <w:rPr>
                <w:rFonts w:ascii="Calibri" w:hAnsi="Calibri" w:eastAsia="Calibri" w:cs="Calibri"/>
                <w:sz w:val="22"/>
                <w:szCs w:val="22"/>
              </w:rPr>
            </w:r>
            <w:r>
              <w:rPr>
                <w:rFonts w:ascii="Calibri" w:hAnsi="Calibri" w:eastAsia="Calibri" w:cs="Calibri"/>
                <w:sz w:val="22"/>
                <w:szCs w:val="22"/>
              </w:rPr>
            </w:r>
          </w:p>
          <w:p w14:paraId="00000019">
            <w:pPr>
              <w:pBdr/>
              <w:spacing/>
              <w:ind/>
              <w:rPr>
                <w:rFonts w:ascii="Calibri" w:hAnsi="Calibri" w:eastAsia="Calibri" w:cs="Calibri"/>
                <w:sz w:val="22"/>
                <w:szCs w:val="22"/>
              </w:rPr>
            </w:pPr>
            <w:r>
              <w:rPr>
                <w:rtl w:val="0"/>
              </w:rPr>
            </w:r>
            <w:r>
              <w:rPr>
                <w:rFonts w:ascii="Calibri" w:hAnsi="Calibri" w:eastAsia="Calibri" w:cs="Calibri"/>
                <w:sz w:val="22"/>
                <w:szCs w:val="22"/>
              </w:rPr>
            </w:r>
            <w:r>
              <w:rPr>
                <w:rFonts w:ascii="Calibri" w:hAnsi="Calibri" w:eastAsia="Calibri" w:cs="Calibri"/>
                <w:sz w:val="22"/>
                <w:szCs w:val="22"/>
              </w:rPr>
            </w:r>
          </w:p>
          <w:p w14:paraId="0000001A">
            <w:pPr>
              <w:pBdr/>
              <w:spacing/>
              <w:ind/>
              <w:rPr>
                <w:rFonts w:ascii="Calibri" w:hAnsi="Calibri" w:eastAsia="Calibri" w:cs="Calibri"/>
                <w:sz w:val="22"/>
                <w:szCs w:val="22"/>
              </w:rPr>
            </w:pPr>
            <w:r>
              <w:rPr>
                <w:rtl w:val="0"/>
              </w:rPr>
            </w:r>
            <w:r>
              <w:rPr>
                <w:rFonts w:ascii="Calibri" w:hAnsi="Calibri" w:eastAsia="Calibri" w:cs="Calibri"/>
                <w:sz w:val="22"/>
                <w:szCs w:val="22"/>
              </w:rPr>
            </w:r>
            <w:r>
              <w:rPr>
                <w:rFonts w:ascii="Calibri" w:hAnsi="Calibri" w:eastAsia="Calibri" w:cs="Calibri"/>
                <w:sz w:val="22"/>
                <w:szCs w:val="22"/>
              </w:rPr>
            </w:r>
          </w:p>
          <w:p w14:paraId="0000001B">
            <w:pPr>
              <w:pBdr/>
              <w:spacing/>
              <w:ind/>
              <w:rPr>
                <w:rFonts w:ascii="Calibri" w:hAnsi="Calibri" w:eastAsia="Calibri" w:cs="Calibri"/>
                <w:sz w:val="22"/>
                <w:szCs w:val="22"/>
              </w:rPr>
            </w:pPr>
            <w:r>
              <w:rPr>
                <w:rtl w:val="0"/>
              </w:rPr>
            </w:r>
            <w:r>
              <w:rPr>
                <w:rFonts w:ascii="Calibri" w:hAnsi="Calibri" w:eastAsia="Calibri" w:cs="Calibri"/>
                <w:sz w:val="22"/>
                <w:szCs w:val="22"/>
              </w:rPr>
            </w:r>
            <w:r>
              <w:rPr>
                <w:rFonts w:ascii="Calibri" w:hAnsi="Calibri" w:eastAsia="Calibri" w:cs="Calibri"/>
                <w:sz w:val="22"/>
                <w:szCs w:val="22"/>
              </w:rPr>
            </w:r>
          </w:p>
          <w:p w14:paraId="0000001C">
            <w:pPr>
              <w:pBdr/>
              <w:spacing/>
              <w:ind/>
              <w:rPr>
                <w:rFonts w:ascii="Calibri" w:hAnsi="Calibri" w:eastAsia="Calibri" w:cs="Calibri"/>
                <w:sz w:val="22"/>
                <w:szCs w:val="22"/>
              </w:rPr>
            </w:pPr>
            <w:r>
              <w:rPr>
                <w:rtl w:val="0"/>
              </w:rPr>
            </w:r>
            <w:r>
              <w:rPr>
                <w:rFonts w:ascii="Calibri" w:hAnsi="Calibri" w:eastAsia="Calibri" w:cs="Calibri"/>
                <w:sz w:val="22"/>
                <w:szCs w:val="22"/>
              </w:rPr>
            </w:r>
            <w:r>
              <w:rPr>
                <w:rFonts w:ascii="Calibri" w:hAnsi="Calibri" w:eastAsia="Calibri" w:cs="Calibri"/>
                <w:sz w:val="22"/>
                <w:szCs w:val="22"/>
              </w:rPr>
            </w:r>
          </w:p>
          <w:p w14:paraId="0000001D">
            <w:pPr>
              <w:pBdr/>
              <w:spacing/>
              <w:ind/>
              <w:rPr>
                <w:rFonts w:ascii="Calibri" w:hAnsi="Calibri" w:eastAsia="Calibri" w:cs="Calibri"/>
                <w:sz w:val="22"/>
                <w:szCs w:val="22"/>
              </w:rPr>
            </w:pPr>
            <w:r>
              <w:rPr>
                <w:rtl w:val="0"/>
              </w:rPr>
            </w:r>
            <w:r>
              <w:rPr>
                <w:rFonts w:ascii="Calibri" w:hAnsi="Calibri" w:eastAsia="Calibri" w:cs="Calibri"/>
                <w:sz w:val="22"/>
                <w:szCs w:val="22"/>
              </w:rPr>
            </w:r>
            <w:r>
              <w:rPr>
                <w:rFonts w:ascii="Calibri" w:hAnsi="Calibri" w:eastAsia="Calibri" w:cs="Calibri"/>
                <w:sz w:val="22"/>
                <w:szCs w:val="22"/>
              </w:rPr>
            </w:r>
          </w:p>
          <w:p w14:paraId="0000001E">
            <w:pPr>
              <w:pBdr>
                <w:top w:val="single" w:color="000000" w:sz="4" w:space="1"/>
              </w:pBdr>
              <w:tabs>
                <w:tab w:val="right" w:leader="none" w:pos="9356"/>
              </w:tabs>
              <w:spacing/>
              <w:ind/>
              <w:rPr>
                <w:rFonts w:ascii="Calibri" w:hAnsi="Calibri" w:eastAsia="Calibri" w:cs="Calibri"/>
                <w:sz w:val="22"/>
                <w:szCs w:val="22"/>
              </w:rPr>
            </w:pPr>
            <w:r>
              <w:rPr>
                <w:rtl w:val="0"/>
              </w:rPr>
            </w:r>
            <w:r>
              <w:rPr>
                <w:rFonts w:ascii="Calibri" w:hAnsi="Calibri" w:eastAsia="Calibri" w:cs="Calibri"/>
                <w:sz w:val="22"/>
                <w:szCs w:val="22"/>
              </w:rPr>
            </w:r>
            <w:r>
              <w:rPr>
                <w:rFonts w:ascii="Calibri" w:hAnsi="Calibri" w:eastAsia="Calibri" w:cs="Calibri"/>
                <w:sz w:val="22"/>
                <w:szCs w:val="22"/>
              </w:rPr>
            </w:r>
          </w:p>
          <w:p w14:paraId="0000001F">
            <w:pPr>
              <w:pBdr/>
              <w:tabs>
                <w:tab w:val="right" w:leader="none" w:pos="9356"/>
              </w:tabs>
              <w:spacing/>
              <w:ind/>
              <w:rPr/>
            </w:pPr>
            <w:r>
              <w:rPr>
                <w:rFonts w:ascii="Calibri" w:hAnsi="Calibri" w:eastAsia="Calibri" w:cs="Calibri"/>
                <w:sz w:val="22"/>
                <w:szCs w:val="22"/>
                <w:rtl w:val="0"/>
              </w:rPr>
              <w:t xml:space="preserve">This contract is subject to the French Public Procurement Code in its latest version in force as enacted by </w:t>
            </w:r>
            <w:hyperlink r:id="rId18" w:tooltip="http://www.marche-public.fr/ccp/ccp-plan-legislative.htm" w:history="1">
              <w:r>
                <w:rPr>
                  <w:color w:val="0000ff"/>
                  <w:u w:val="single"/>
                  <w:rtl w:val="0"/>
                </w:rPr>
                <w:t xml:space="preserve">Order No. 2018-1074 issued on 26 November 2018</w:t>
              </w:r>
            </w:hyperlink>
            <w:r>
              <w:rPr>
                <w:rFonts w:ascii="Calibri" w:hAnsi="Calibri" w:eastAsia="Calibri" w:cs="Calibri"/>
                <w:sz w:val="22"/>
                <w:szCs w:val="22"/>
                <w:rtl w:val="0"/>
              </w:rPr>
              <w:t xml:space="preserve"> and its Implementation </w:t>
            </w:r>
            <w:hyperlink r:id="rId19" w:tooltip="http://www.marche-public.fr/ccp/ccp-plan-reglementaire.htm" w:history="1">
              <w:r>
                <w:rPr>
                  <w:color w:val="0000ff"/>
                  <w:u w:val="single"/>
                  <w:rtl w:val="0"/>
                </w:rPr>
                <w:t xml:space="preserve">Decree No. 2018-1075 issued on 3 December 2018</w:t>
              </w:r>
            </w:hyperlink>
            <w:r>
              <w:rPr>
                <w:rFonts w:ascii="Calibri" w:hAnsi="Calibri" w:eastAsia="Calibri" w:cs="Calibri"/>
                <w:sz w:val="22"/>
                <w:szCs w:val="22"/>
                <w:rtl w:val="0"/>
              </w:rPr>
              <w:t xml:space="preserve"> constituting the regulatory aspects of the Public Procurement Code (“CCP”).</w:t>
            </w:r>
            <w:r>
              <w:rPr>
                <w:rtl w:val="0"/>
              </w:rPr>
            </w:r>
            <w:r/>
          </w:p>
          <w:p w14:paraId="00000020">
            <w:pPr>
              <w:pBdr/>
              <w:tabs>
                <w:tab w:val="left" w:leader="none" w:pos="510"/>
                <w:tab w:val="left" w:leader="none" w:pos="10977"/>
              </w:tabs>
              <w:spacing w:before="120"/>
              <w:ind w:right="83"/>
              <w:jc w:val="both"/>
              <w:rPr>
                <w:rFonts w:ascii="Calibri" w:hAnsi="Calibri" w:eastAsia="Calibri" w:cs="Calibri"/>
                <w:sz w:val="22"/>
                <w:szCs w:val="22"/>
                <w:highlight w:val="white"/>
              </w:rPr>
            </w:pPr>
            <w:r>
              <w:rPr>
                <w:rFonts w:ascii="Calibri" w:hAnsi="Calibri" w:eastAsia="Calibri" w:cs="Calibri"/>
                <w:sz w:val="22"/>
                <w:szCs w:val="22"/>
                <w:rtl w:val="0"/>
              </w:rPr>
              <w:t xml:space="preserve">It is awarded by means of:  </w:t>
            </w:r>
            <w:r>
              <w:rPr>
                <w:rFonts w:ascii="Calibri" w:hAnsi="Calibri" w:eastAsia="Calibri" w:cs="Calibri"/>
                <w:sz w:val="22"/>
                <w:szCs w:val="22"/>
                <w:highlight w:val="white"/>
              </w:rPr>
            </w:r>
            <w:r>
              <w:rPr>
                <w:rFonts w:ascii="Calibri" w:hAnsi="Calibri" w:eastAsia="Calibri" w:cs="Calibri"/>
                <w:sz w:val="22"/>
                <w:szCs w:val="22"/>
                <w:highlight w:val="white"/>
              </w:rPr>
            </w:r>
          </w:p>
          <w:p w14:paraId="00000021">
            <w:pPr>
              <w:pBdr/>
              <w:tabs>
                <w:tab w:val="left" w:leader="none" w:pos="510"/>
                <w:tab w:val="left" w:leader="none" w:pos="10977"/>
              </w:tabs>
              <w:spacing w:before="120"/>
              <w:ind w:right="83"/>
              <w:jc w:val="both"/>
              <w:rPr>
                <w:rFonts w:ascii="Calibri" w:hAnsi="Calibri" w:eastAsia="Calibri" w:cs="Calibri"/>
                <w:sz w:val="22"/>
                <w:szCs w:val="22"/>
                <w:highlight w:val="white"/>
              </w:rPr>
            </w:pPr>
            <w:r>
              <w:rPr>
                <w:rFonts w:ascii="Calibri" w:hAnsi="Calibri" w:eastAsia="Calibri" w:cs="Calibri"/>
                <w:sz w:val="22"/>
                <w:szCs w:val="22"/>
                <w:highlight w:val="white"/>
                <w:rtl w:val="0"/>
              </w:rPr>
              <w:t xml:space="preserve">adapted procedure in application of Articles L. 2123-1 and R. 2123-1 to R. 2123-7 of CCP</w:t>
            </w:r>
            <w:r>
              <w:rPr>
                <w:rFonts w:ascii="Calibri" w:hAnsi="Calibri" w:eastAsia="Calibri" w:cs="Calibri"/>
                <w:sz w:val="22"/>
                <w:szCs w:val="22"/>
                <w:highlight w:val="white"/>
              </w:rPr>
            </w:r>
            <w:r>
              <w:rPr>
                <w:rFonts w:ascii="Calibri" w:hAnsi="Calibri" w:eastAsia="Calibri" w:cs="Calibri"/>
                <w:sz w:val="22"/>
                <w:szCs w:val="22"/>
                <w:highlight w:val="white"/>
              </w:rPr>
            </w:r>
          </w:p>
        </w:tc>
      </w:tr>
    </w:tbl>
    <w:p w14:paraId="00000023">
      <w:pPr>
        <w:pBdr/>
        <w:spacing/>
        <w:ind/>
        <w:rPr>
          <w:rFonts w:ascii="Calibri" w:hAnsi="Calibri" w:eastAsia="Calibri" w:cs="Calibri"/>
          <w:sz w:val="18"/>
          <w:szCs w:val="18"/>
        </w:rPr>
        <w:sectPr>
          <w:headerReference w:type="default" r:id="rId9"/>
          <w:headerReference w:type="first" r:id="rId10"/>
          <w:footerReference w:type="default" r:id="rId14"/>
          <w:footerReference w:type="first" r:id="rId15"/>
          <w:footnotePr/>
          <w:endnotePr/>
          <w:type w:val="nextPage"/>
          <w:pgSz w:h="16838" w:orient="portrait" w:w="11906"/>
          <w:pgMar w:top="272" w:right="680" w:bottom="851" w:left="1758" w:header="709" w:footer="709" w:gutter="0"/>
          <w:pgNumType w:start="1"/>
          <w:cols w:num="1" w:sep="0" w:space="1701" w:equalWidth="1"/>
          <w:titlePg/>
        </w:sectPr>
      </w:pPr>
      <w:r>
        <w:rPr>
          <w:rtl w:val="0"/>
        </w:rPr>
      </w:r>
      <w:r>
        <w:rPr>
          <w:rFonts w:ascii="Calibri" w:hAnsi="Calibri" w:eastAsia="Calibri" w:cs="Calibri"/>
          <w:sz w:val="18"/>
          <w:szCs w:val="18"/>
        </w:rPr>
      </w:r>
      <w:r>
        <w:rPr>
          <w:rFonts w:ascii="Calibri" w:hAnsi="Calibri" w:eastAsia="Calibri" w:cs="Calibri"/>
          <w:sz w:val="18"/>
          <w:szCs w:val="18"/>
        </w:rPr>
      </w:r>
    </w:p>
    <w:p w14:paraId="00000024">
      <w:pPr>
        <w:keepNext w:val="true"/>
        <w:keepLines w:val="tru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480" w:line="276" w:lineRule="auto"/>
        <w:ind w:right="0" w:firstLine="0" w:left="0"/>
        <w:jc w:val="left"/>
        <w:rPr>
          <w:rFonts w:ascii="Calibri" w:hAnsi="Calibri" w:eastAsia="Calibri" w:cs="Calibri"/>
          <w:b/>
          <w:bCs/>
          <w:i w:val="0"/>
          <w:iCs w:val="0"/>
          <w:smallCaps w:val="0"/>
          <w:strike w:val="0"/>
          <w:color w:val="000000"/>
          <w:sz w:val="32"/>
          <w:szCs w:val="32"/>
          <w:u w:val="none"/>
          <w:shd w:val="clear" w:color="auto" w:fill="auto"/>
          <w:vertAlign w:val="baseline"/>
        </w:rPr>
      </w:pPr>
      <w:r>
        <w:rPr>
          <w:rFonts w:ascii="Calibri" w:hAnsi="Calibri" w:eastAsia="Calibri" w:cs="Calibri"/>
          <w:b/>
          <w:bCs/>
          <w:i w:val="0"/>
          <w:iCs w:val="0"/>
          <w:smallCaps w:val="0"/>
          <w:strike w:val="0"/>
          <w:color w:val="000000"/>
          <w:sz w:val="32"/>
          <w:szCs w:val="32"/>
          <w:u w:val="single"/>
          <w:shd w:val="clear" w:color="auto" w:fill="auto"/>
          <w:vertAlign w:val="baseline"/>
          <w:rtl w:val="0"/>
        </w:rPr>
        <w:t xml:space="preserve">TABLE OF CONTENTS</w:t>
      </w:r>
      <w:r>
        <w:rPr>
          <w:rFonts w:ascii="Calibri" w:hAnsi="Calibri" w:eastAsia="Calibri" w:cs="Calibri"/>
          <w:b/>
          <w:bCs/>
          <w:i w:val="0"/>
          <w:iCs w:val="0"/>
          <w:smallCaps w:val="0"/>
          <w:strike w:val="0"/>
          <w:color w:val="000000"/>
          <w:sz w:val="32"/>
          <w:szCs w:val="32"/>
          <w:u w:val="none"/>
          <w:shd w:val="clear" w:color="auto" w:fill="auto"/>
          <w:vertAlign w:val="baseline"/>
        </w:rPr>
      </w:r>
      <w:r>
        <w:rPr>
          <w:rFonts w:ascii="Calibri" w:hAnsi="Calibri" w:eastAsia="Calibri" w:cs="Calibri"/>
          <w:b/>
          <w:bCs/>
          <w:i w:val="0"/>
          <w:iCs w:val="0"/>
          <w:smallCaps w:val="0"/>
          <w:strike w:val="0"/>
          <w:color w:val="000000"/>
          <w:sz w:val="32"/>
          <w:szCs w:val="32"/>
          <w:u w:val="none"/>
          <w:shd w:val="clear" w:color="auto" w:fill="auto"/>
          <w:vertAlign w:val="baseline"/>
        </w:rPr>
      </w:r>
    </w:p>
    <w:sdt>
      <w:sdtPr>
        <w15:appearance w15:val="boundingBox"/>
        <w:id w:val="624113745"/>
        <w:docPartObj>
          <w:docPartGallery w:val="Table of Contents"/>
          <w:docPartUnique w:val="true"/>
        </w:docPartObj>
        <w:rPr/>
      </w:sdtPr>
      <w:sdtContent>
        <w:p w14:paraId="00000025">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fldChar w:fldCharType="begin"/>
            <w:instrText xml:space="preserve"> TOC \h \u \z \t "Heading 1,1,Heading 2,2,Heading 3,3,"</w:instrText>
            <w:fldChar w:fldCharType="separate"/>
          </w:r>
          <w:hyperlink w:tooltip="#_heading=h.e007hi7d7w9t" w:anchor="_heading=h.e007hi7d7w9t" w:history="1">
            <w:r>
              <w:rPr>
                <w:rFonts w:ascii="Arial" w:hAnsi="Arial" w:eastAsia="Arial" w:cs="Arial"/>
                <w:b/>
                <w:bCs/>
                <w:i w:val="0"/>
                <w:iCs w:val="0"/>
                <w:smallCaps/>
                <w:strike w:val="0"/>
                <w:color w:val="000000"/>
                <w:sz w:val="20"/>
                <w:szCs w:val="20"/>
                <w:u w:val="none"/>
                <w:shd w:val="clear" w:color="auto" w:fill="auto"/>
                <w:vertAlign w:val="baseline"/>
                <w:rtl w:val="0"/>
              </w:rPr>
              <w:t xml:space="preserve">SPECIAL CONDITIONS – COMMITMENT PROCEDURE</w:t>
            </w:r>
          </w:hyperlink>
          <w:r/>
          <w:hyperlink w:tooltip="#_heading=h.e007hi7d7w9t" w:anchor="_heading=h.e007hi7d7w9t" w:history="1">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5</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26">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nd810c46dtub" w:anchor="_heading=h.nd810c46dtub"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1:</w:t>
            </w:r>
          </w:hyperlink>
          <w:r/>
          <w:hyperlink w:tooltip="#_heading=h.nd810c46dtub" w:anchor="_heading=h.nd810c46dtub"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_heading=h.nd810c46dtub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OBJECT OF THE CONTRACT</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6</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27">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md1v8w5fjuw" w:anchor="_heading=h.md1v8w5fjuw"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2:</w:t>
            </w:r>
          </w:hyperlink>
          <w:r/>
          <w:hyperlink w:tooltip="#_heading=h.md1v8w5fjuw" w:anchor="_heading=h.md1v8w5fjuw"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_heading=h.md1v8w5fjuw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CONTRACTUAL DOCUMENTS</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6</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28">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7furnnz0syhc" w:anchor="_heading=h.7furnnz0syhc"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3:</w:t>
            </w:r>
          </w:hyperlink>
          <w:r/>
          <w:hyperlink w:tooltip="#_heading=h.7furnnz0syhc" w:anchor="_heading=h.7furnnz0syhc"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_heading=h.7furnnz0syhc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GENERAL CHARACTERISTICS OF THE CONTRACT</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7</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29">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4mjcbwd3wq79" w:anchor="_heading=h.4mjcbwd3wq79"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Form of the Contract</w:t>
              <w:tab/>
              <w:t xml:space="preserve">7</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2A">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cc8q84wf83e2" w:anchor="_heading=h.cc8q84wf83e2"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Term of the Contract</w:t>
              <w:tab/>
              <w:t xml:space="preserve">8</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2B">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d7ni47lszxva" w:anchor="_heading=h.d7ni47lszxva"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Commencement and deadline of [service provision][supply delivery]</w:t>
              <w:tab/>
              <w:t xml:space="preserve">8</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2C">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4mp2hwu421gw" w:anchor="_heading=h.4mp2hwu421gw"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Procedure for the issuance of purchase orders</w:t>
              <w:tab/>
              <w:t xml:space="preserve">8</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2D">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mvmj24kng2s1" w:anchor="_heading=h.mvmj24kng2s1"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Firming-up of order tranches</w:t>
              <w:tab/>
              <w:t xml:space="preserve">9</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2E">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vt85cpi1j26r" w:anchor="_heading=h.vt85cpi1j26r"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4:</w:t>
            </w:r>
          </w:hyperlink>
          <w:r/>
          <w:hyperlink w:tooltip="#_heading=h.vt85cpi1j26r" w:anchor="_heading=h.vt85cpi1j26r"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_heading=h.vt85cpi1j26r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FINANCIAL PROVISIONS</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9</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2F">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hgqg3dq68qg9" w:anchor="_heading=h.hgqg3dq68qg9"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Amount of the Contract</w:t>
              <w:tab/>
              <w:t xml:space="preserve">9</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30">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scyyzxrvx1u0" w:anchor="_heading=h.scyyzxrvx1u0"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Form of prices</w:t>
              <w:tab/>
              <w:t xml:space="preserve">12</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31">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jwwdw4wt6z1u" w:anchor="_heading=h.jwwdw4wt6z1u"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Advance</w:t>
              <w:tab/>
              <w:t xml:space="preserve">12</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32">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jz939pryti6g" w:anchor="_heading=h.jz939pryti6g"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Payment procedure</w:t>
              <w:tab/>
              <w:t xml:space="preserve">12</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33">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431dyf601s4r" w:anchor="_heading=h.431dyf601s4r"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Payment terms and late payment interest</w:t>
              <w:tab/>
              <w:t xml:space="preserve">13</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34">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etrb1igq1yvt" w:anchor="_heading=h.etrb1igq1yvt"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Presentation of payment demands</w:t>
              <w:tab/>
              <w:t xml:space="preserve">13</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35">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vez20tpl05n" w:anchor="_heading=h.vez20tpl05n"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Bank transfer</w:t>
              <w:tab/>
              <w:t xml:space="preserve">14</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36">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dr5jo3o9krpz" w:anchor="_heading=h.dr5jo3o9krpz"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Value added tax (VAT)</w:t>
              <w:tab/>
              <w:t xml:space="preserve">14</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37">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dwtn8w13gxbz" w:anchor="_heading=h.dwtn8w13gxbz"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Taxes and duties</w:t>
              <w:tab/>
              <w:t xml:space="preserve">14</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38">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wcfy433vf9pl" w:anchor="_heading=h.wcfy433vf9pl"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5:</w:t>
            </w:r>
          </w:hyperlink>
          <w:r/>
          <w:hyperlink w:tooltip="#_heading=h.wcfy433vf9pl" w:anchor="_heading=h.wcfy433vf9pl"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_heading=h.wcfy433vf9pl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INSPECTION AND ACCEPTANCE ACTIVITIES</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14</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39">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1tqxj4129n0n" w:anchor="_heading=h.1tqxj4129n0n"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Inspection activities</w:t>
              <w:tab/>
              <w:t xml:space="preserve">14</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3A">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85gl2hqlaxfm" w:anchor="_heading=h.85gl2hqlaxfm"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Acceptance of services and supplies</w:t>
              <w:tab/>
              <w:t xml:space="preserve">14</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3B">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n4h0nhdixajl" w:anchor="_heading=h.n4h0nhdixajl"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6:</w:t>
            </w:r>
          </w:hyperlink>
          <w:r/>
          <w:hyperlink w:tooltip="#_heading=h.n4h0nhdixajl" w:anchor="_heading=h.n4h0nhdixajl"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_heading=h.n4h0nhdixajl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SPECIFIC TERMS OF EXECUTION</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15</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3C">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pdeg2yze7xuw" w:anchor="_heading=h.pdeg2yze7xuw"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Deliverables table</w:t>
              <w:tab/>
              <w:t xml:space="preserve">15</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3D">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9fxhlgw5w8f1" w:anchor="_heading=h.9fxhlgw5w8f1"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Expert in charge of the assignment</w:t>
              <w:tab/>
              <w:t xml:space="preserve">15</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3E">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b9hf3789wf2g" w:anchor="_heading=h.b9hf3789wf2g"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Place of execution</w:t>
              <w:tab/>
              <w:t xml:space="preserve">15</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3F">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j412ueym2kpc" w:anchor="_heading=h.j412ueym2kpc"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Delivery</w:t>
              <w:tab/>
              <w:t xml:space="preserve">15</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40">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mha3bdpqz17i" w:anchor="_heading=h.mha3bdpqz17i"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Export control</w:t>
              <w:tab/>
              <w:t xml:space="preserve">16</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41">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53bnhbriryvv" w:anchor="_heading=h.53bnhbriryvv"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Language of the </w:t>
            </w:r>
          </w:hyperlink>
          <w:r/>
          <w:hyperlink w:tooltip="#_heading=h.53bnhbriryvv" w:anchor="_heading=h.53bnhbriryvv" w:history="1">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hyperlink>
          <w:r/>
          <w:hyperlink w:tooltip="#_heading=h.53bnhbriryvv" w:anchor="_heading=h.53bnhbriryvv"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t xml:space="preserve">16</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42">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mnlbrxqtziqr" w:anchor="_heading=h.mnlbrxqtziqr"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Commitments of the </w:t>
            </w:r>
          </w:hyperlink>
          <w:r/>
          <w:hyperlink w:tooltip="#_heading=h.mnlbrxqtziqr" w:anchor="_heading=h.mnlbrxqtziqr" w:history="1">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hyperlink>
          <w:r/>
          <w:hyperlink w:tooltip="#_heading=h.mnlbrxqtziqr" w:anchor="_heading=h.mnlbrxqtziqr"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t xml:space="preserve">16</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43">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yrr4yw77lyye" w:anchor="_heading=h.yrr4yw77lyye"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Confidentiality</w:t>
              <w:tab/>
              <w:t xml:space="preserve">17</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44">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wtc9xwems3n" w:anchor="_heading=h.wtc9xwems3n"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Provision of documents</w:t>
              <w:tab/>
              <w:t xml:space="preserve">18</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45">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u5g7b1lmyu5q" w:anchor="_heading=h.u5g7b1lmyu5q"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Insurance</w:t>
              <w:tab/>
              <w:t xml:space="preserve">18</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46">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7gqoskasf9yp" w:anchor="_heading=h.7gqoskasf9yp"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Contact person and communication</w:t>
              <w:tab/>
              <w:t xml:space="preserve">18</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47">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kdlp4bhu7rfk" w:anchor="_heading=h.kdlp4bhu7rfk"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Understaking against deforestation</w:t>
              <w:tab/>
              <w:t xml:space="preserve">18</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48">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h5esbcxpu77w" w:anchor="_heading=h.h5esbcxpu77w"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7:</w:t>
            </w:r>
          </w:hyperlink>
          <w:r/>
          <w:hyperlink w:tooltip="#_heading=h.h5esbcxpu77w" w:anchor="_heading=h.h5esbcxpu77w"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_heading=h.h5esbcxpu77w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RE-EXAMINATION CLAUSE</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19</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49">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e1apimnyxp8g" w:anchor="_heading=h.e1apimnyxp8g"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8:</w:t>
            </w:r>
          </w:hyperlink>
          <w:r/>
          <w:hyperlink w:tooltip="#_heading=h.e1apimnyxp8g" w:anchor="_heading=h.e1apimnyxp8g"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_heading=h.e1apimnyxp8g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SIMILAR SERVICES</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19</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4A">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ie2f457tnbxo" w:anchor="_heading=h.ie2f457tnbxo"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9:</w:t>
            </w:r>
          </w:hyperlink>
          <w:r/>
          <w:hyperlink w:tooltip="#_heading=h.ie2f457tnbxo" w:anchor="_heading=h.ie2f457tnbxo"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_heading=h.ie2f457tnbxo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PENALTIES</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19</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4B">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9c3o6ztus7ii" w:anchor="_heading=h.9c3o6ztus7ii"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Penalties for periodic documentary deliverables</w:t>
              <w:tab/>
              <w:t xml:space="preserve">19</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4C">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ebfumdg3tmjj" w:anchor="_heading=h.ebfumdg3tmjj"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Penalties applicable to submission of final deliverables</w:t>
              <w:tab/>
              <w:t xml:space="preserve">20</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4D">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3a5gw1rmtd9z" w:anchor="_heading=h.3a5gw1rmtd9z"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10:</w:t>
            </w:r>
          </w:hyperlink>
          <w:r/>
          <w:hyperlink w:tooltip="#_heading=h.3a5gw1rmtd9z" w:anchor="_heading=h.3a5gw1rmtd9z"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_heading=h.3a5gw1rmtd9z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INTELLECTUAL PROPERTY</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20</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4E">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mvjlz5k59fyz" w:anchor="_heading=h.mvjlz5k59fyz"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Definitions</w:t>
              <w:tab/>
              <w:t xml:space="preserve">20</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4F">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d0jv05i7qd1s" w:anchor="_heading=h.d0jv05i7qd1s"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Ownership of results</w:t>
              <w:tab/>
              <w:t xml:space="preserve">20</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50">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4mvfu9msvyo4" w:anchor="_heading=h.4mvfu9msvyo4"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Exploitation of results</w:t>
              <w:tab/>
              <w:t xml:space="preserve">20</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51">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i8e84rjvo2ly" w:anchor="_heading=h.i8e84rjvo2ly"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Licensing of pre-existing rights</w:t>
              <w:tab/>
              <w:t xml:space="preserve">21</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52">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vmh19f7rl707" w:anchor="_heading=h.vmh19f7rl707"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Guarantees</w:t>
              <w:tab/>
              <w:t xml:space="preserve">21</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53">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c6mvp2wgwg9b" w:anchor="_heading=h.c6mvp2wgwg9b"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Image rights</w:t>
              <w:tab/>
              <w:t xml:space="preserve">21</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54">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jzwqsi53yah6" w:anchor="_heading=h.jzwqsi53yah6"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11:</w:t>
            </w:r>
          </w:hyperlink>
          <w:r/>
          <w:hyperlink w:tooltip="#_heading=h.jzwqsi53yah6" w:anchor="_heading=h.jzwqsi53yah6"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_heading=h.jzwqsi53yah6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TERMINATION OF THE CONTRACT</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21</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55">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fttf3k5odqdk" w:anchor="_heading=h.fttf3k5odqdk"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General terms of performance</w:t>
              <w:tab/>
              <w:t xml:space="preserve">21</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56">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wgyap4ye1yqc" w:anchor="_heading=h.wgyap4ye1yqc"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Termination of the Contract due to the non-availability of a designated expert</w:t>
              <w:tab/>
              <w:t xml:space="preserve">21</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57">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ur0gpso40wmj" w:anchor="_heading=h.ur0gpso40wmj"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Procedure</w:t>
              <w:tab/>
              <w:t xml:space="preserve">22</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58">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dx60hrvrz2o4" w:anchor="_heading=h.dx60hrvrz2o4"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12:</w:t>
            </w:r>
          </w:hyperlink>
          <w:r/>
          <w:hyperlink w:tooltip="#_heading=h.dx60hrvrz2o4" w:anchor="_heading=h.dx60hrvrz2o4"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_heading=h.dx60hrvrz2o4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SAFETY AND SECURITY MEASURES AND RESPONSABILITIES</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22</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59">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nve0n64yd3cb" w:anchor="_heading=h.nve0n64yd3cb"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13:</w:t>
            </w:r>
          </w:hyperlink>
          <w:r/>
          <w:hyperlink w:tooltip="#_heading=h.nve0n64yd3cb" w:anchor="_heading=h.nve0n64yd3cb"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_heading=h.nve0n64yd3cb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ETHICS</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22</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5A">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29ntz8dzfzls" w:anchor="_heading=h.29ntz8dzfzls"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14:</w:t>
            </w:r>
          </w:hyperlink>
          <w:r/>
          <w:hyperlink w:tooltip="#_heading=h.29ntz8dzfzls" w:anchor="_heading=h.29ntz8dzfzls"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_heading=h.29ntz8dzfzls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ADMINISTRATION OF PERSONAL DATA</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22</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5B">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ppe7brxl4sas" w:anchor="_heading=h.ppe7brxl4sas"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15:</w:t>
            </w:r>
          </w:hyperlink>
          <w:r/>
          <w:hyperlink w:tooltip="#_heading=h.ppe7brxl4sas" w:anchor="_heading=h.ppe7brxl4sas"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_heading=h.ppe7brxl4sas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DISPUTE RESOLUTION - APPLICABLE LAW</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24</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5C">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oy15a9ejd16t" w:anchor="_heading=h.oy15a9ejd16t"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16:</w:t>
            </w:r>
          </w:hyperlink>
          <w:r/>
          <w:hyperlink w:tooltip="#_heading=h.oy15a9ejd16t" w:anchor="_heading=h.oy15a9ejd16t"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_heading=h.oy15a9ejd16t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DEROGATION FROM THE CCAG</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24</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5D">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xqhi566od5d" w:anchor="_heading=h.xqhi566od5d"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17:</w:t>
            </w:r>
          </w:hyperlink>
          <w:r/>
          <w:hyperlink w:tooltip="#_heading=h.xqhi566od5d" w:anchor="_heading=h.xqhi566od5d"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_heading=h.xqhi566od5d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AUDIT</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24</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5E">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540"/>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cimppe1k7ygu" w:anchor="_heading=h.cimppe1k7ygu" w:history="1">
            <w:r>
              <w:rPr>
                <w:rFonts w:ascii="Arial" w:hAnsi="Arial" w:eastAsia="Arial" w:cs="Arial"/>
                <w:b/>
                <w:bCs/>
                <w:i w:val="0"/>
                <w:iCs w:val="0"/>
                <w:smallCaps/>
                <w:strike w:val="0"/>
                <w:color w:val="000000"/>
                <w:sz w:val="20"/>
                <w:szCs w:val="20"/>
                <w:u w:val="none"/>
                <w:shd w:val="clear" w:color="auto" w:fill="auto"/>
                <w:vertAlign w:val="baseline"/>
                <w:rtl w:val="0"/>
              </w:rPr>
              <w:t xml:space="preserve">ARTICLE 18:</w:t>
            </w:r>
          </w:hyperlink>
          <w:r/>
          <w:hyperlink w:tooltip="#_heading=h.cimppe1k7ygu" w:anchor="_heading=h.cimppe1k7ygu"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hyperlink>
          <w:r>
            <w:fldChar w:fldCharType="begin"/>
            <w:instrText xml:space="preserve"> PAGEREF _heading=h.cimppe1k7ygu \h </w:instrText>
            <w:fldChar w:fldCharType="separate"/>
          </w:r>
          <w:r>
            <w:rPr>
              <w:rFonts w:ascii="Arial" w:hAnsi="Arial" w:eastAsia="Arial" w:cs="Arial"/>
              <w:b/>
              <w:bCs/>
              <w:i w:val="0"/>
              <w:iCs w:val="0"/>
              <w:smallCaps/>
              <w:strike w:val="0"/>
              <w:color w:val="000000"/>
              <w:sz w:val="20"/>
              <w:szCs w:val="20"/>
              <w:u w:val="none"/>
              <w:shd w:val="clear" w:color="auto" w:fill="auto"/>
              <w:vertAlign w:val="baseline"/>
              <w:rtl w:val="0"/>
            </w:rPr>
            <w:t xml:space="preserve">FINAL PROVISIONS</w:t>
          </w:r>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25</w:t>
          </w:r>
          <w:r>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5F">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76" w:lineRule="auto"/>
            <w:ind w:right="0" w:firstLine="0" w:left="22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b5o2k63gga6q" w:anchor="_heading=h.b5o2k63gga6q" w:history="1">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Declaration</w:t>
              <w:tab/>
              <w:t xml:space="preserve">25</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60">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right" w:leader="none" w:pos="9736"/>
            </w:tabs>
            <w:spacing w:after="10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hyperlink w:tooltip="#_heading=h.ixaizc154b7y" w:anchor="_heading=h.ixaizc154b7y" w:history="1">
            <w:r>
              <w:rPr>
                <w:rFonts w:ascii="Arial" w:hAnsi="Arial" w:eastAsia="Arial" w:cs="Arial"/>
                <w:b/>
                <w:bCs/>
                <w:i w:val="0"/>
                <w:iCs w:val="0"/>
                <w:smallCaps/>
                <w:strike w:val="0"/>
                <w:color w:val="000000"/>
                <w:sz w:val="20"/>
                <w:szCs w:val="20"/>
                <w:u w:val="none"/>
                <w:shd w:val="clear" w:color="auto" w:fill="auto"/>
                <w:vertAlign w:val="baseline"/>
                <w:rtl w:val="0"/>
              </w:rPr>
              <w:t xml:space="preserve">ANNEX 1: SPECIFICATIONS</w:t>
            </w:r>
          </w:hyperlink>
          <w:r/>
          <w:hyperlink w:tooltip="#_heading=h.ixaizc154b7y" w:anchor="_heading=h.ixaizc154b7y" w:history="1">
            <w:r>
              <w:rPr>
                <w:rFonts w:ascii="Arial" w:hAnsi="Arial" w:eastAsia="Arial" w:cs="Arial"/>
                <w:b w:val="0"/>
                <w:bCs w:val="0"/>
                <w:i w:val="0"/>
                <w:iCs w:val="0"/>
                <w:smallCaps w:val="0"/>
                <w:strike w:val="0"/>
                <w:color w:val="000000"/>
                <w:sz w:val="20"/>
                <w:szCs w:val="20"/>
                <w:u w:val="none"/>
                <w:shd w:val="clear" w:color="auto" w:fill="auto"/>
                <w:vertAlign w:val="baseline"/>
                <w:rtl w:val="0"/>
              </w:rPr>
              <w:tab/>
              <w:t xml:space="preserve">28</w:t>
            </w:r>
          </w:hyperlink>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61">
          <w:pPr>
            <w:pBdr/>
            <w:spacing/>
            <w:ind/>
            <w:rPr>
              <w:rFonts w:ascii="Calibri" w:hAnsi="Calibri" w:eastAsia="Calibri" w:cs="Calibri"/>
            </w:rPr>
          </w:pPr>
          <w:r>
            <w:rPr>
              <w:rtl w:val="0"/>
            </w:rPr>
          </w:r>
          <w:r>
            <w:fldChar w:fldCharType="end"/>
          </w:r>
          <w:r>
            <w:rPr>
              <w:rFonts w:ascii="Calibri" w:hAnsi="Calibri" w:eastAsia="Calibri" w:cs="Calibri"/>
            </w:rPr>
          </w:r>
          <w:r>
            <w:rPr>
              <w:rFonts w:ascii="Calibri" w:hAnsi="Calibri" w:eastAsia="Calibri" w:cs="Calibri"/>
            </w:rPr>
          </w:r>
        </w:p>
      </w:sdtContent>
    </w:sdt>
    <w:p w14:paraId="00000062">
      <w:pPr>
        <w:widowControl w:val="false"/>
        <w:pBdr/>
        <w:spacing/>
        <w:ind/>
        <w:rPr>
          <w:rFonts w:ascii="Calibri" w:hAnsi="Calibri" w:eastAsia="Calibri" w:cs="Calibri"/>
          <w:b/>
          <w:bCs/>
          <w:sz w:val="22"/>
          <w:szCs w:val="22"/>
        </w:rPr>
        <w:sectPr>
          <w:headerReference w:type="default" r:id="rId11"/>
          <w:footnotePr/>
          <w:endnotePr/>
          <w:type w:val="nextPage"/>
          <w:pgSz w:h="16838" w:orient="portrait" w:w="11906"/>
          <w:pgMar w:top="902" w:right="1009" w:bottom="1616" w:left="1151" w:header="431" w:footer="567" w:gutter="0"/>
          <w:cols w:num="1" w:sep="0" w:space="1701" w:equalWidth="1"/>
        </w:sectPr>
      </w:pPr>
      <w:r>
        <w:rPr>
          <w:rtl w:val="0"/>
        </w:rPr>
      </w:r>
      <w:r>
        <w:rPr>
          <w:rFonts w:ascii="Calibri" w:hAnsi="Calibri" w:eastAsia="Calibri" w:cs="Calibri"/>
          <w:b/>
          <w:bCs/>
          <w:sz w:val="22"/>
          <w:szCs w:val="22"/>
        </w:rPr>
      </w:r>
      <w:r>
        <w:rPr>
          <w:rFonts w:ascii="Calibri" w:hAnsi="Calibri" w:eastAsia="Calibri" w:cs="Calibri"/>
          <w:b/>
          <w:bCs/>
          <w:sz w:val="22"/>
          <w:szCs w:val="22"/>
        </w:rPr>
      </w:r>
    </w:p>
    <w:p w14:paraId="00000063">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240" w:before="600" w:line="240" w:lineRule="auto"/>
        <w:ind w:right="0" w:firstLine="0" w:left="567"/>
        <w:jc w:val="both"/>
        <w:rPr>
          <w:rFonts w:ascii="Calibri" w:hAnsi="Calibri" w:eastAsia="Calibri" w:cs="Calibri"/>
          <w:b/>
          <w:bCs/>
          <w:i w:val="0"/>
          <w:iCs w:val="0"/>
          <w:smallCaps/>
          <w:strike w:val="0"/>
          <w:color w:val="000000"/>
          <w:sz w:val="32"/>
          <w:szCs w:val="32"/>
          <w:u w:val="single"/>
          <w:shd w:val="clear" w:color="auto" w:fill="auto"/>
          <w:vertAlign w:val="baseline"/>
        </w:rPr>
      </w:pPr>
      <w:r/>
      <w:bookmarkStart w:id="4" w:name="_heading=h.e007hi7d7w9t"/>
      <w:r/>
      <w:bookmarkEnd w:id="4"/>
      <w:r>
        <w:rPr>
          <w:rFonts w:ascii="Calibri" w:hAnsi="Calibri" w:eastAsia="Calibri" w:cs="Calibri"/>
          <w:b/>
          <w:bCs/>
          <w:i w:val="0"/>
          <w:iCs w:val="0"/>
          <w:smallCaps/>
          <w:strike w:val="0"/>
          <w:color w:val="000000"/>
          <w:sz w:val="32"/>
          <w:szCs w:val="32"/>
          <w:u w:val="single"/>
          <w:shd w:val="clear" w:color="auto" w:fill="auto"/>
          <w:vertAlign w:val="baseline"/>
          <w:rtl w:val="0"/>
        </w:rPr>
        <w:t xml:space="preserve">SPECIAL CONDITIONS – COMMITMENT PROCEDURE</w:t>
      </w:r>
      <w:r>
        <w:rPr>
          <w:rFonts w:ascii="Calibri" w:hAnsi="Calibri" w:eastAsia="Calibri" w:cs="Calibri"/>
          <w:b/>
          <w:bCs/>
          <w:i w:val="0"/>
          <w:iCs w:val="0"/>
          <w:smallCaps/>
          <w:strike w:val="0"/>
          <w:color w:val="000000"/>
          <w:sz w:val="32"/>
          <w:szCs w:val="32"/>
          <w:u w:val="single"/>
          <w:shd w:val="clear" w:color="auto" w:fill="auto"/>
          <w:vertAlign w:val="baseline"/>
        </w:rPr>
      </w:r>
      <w:r>
        <w:rPr>
          <w:rFonts w:ascii="Calibri" w:hAnsi="Calibri" w:eastAsia="Calibri" w:cs="Calibri"/>
          <w:b/>
          <w:bCs/>
          <w:i w:val="0"/>
          <w:iCs w:val="0"/>
          <w:smallCaps/>
          <w:strike w:val="0"/>
          <w:color w:val="000000"/>
          <w:sz w:val="32"/>
          <w:szCs w:val="32"/>
          <w:u w:val="single"/>
          <w:shd w:val="clear" w:color="auto" w:fill="auto"/>
          <w:vertAlign w:val="baseline"/>
        </w:rPr>
      </w:r>
    </w:p>
    <w:p w14:paraId="00000064">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240" w:before="240" w:line="240" w:lineRule="auto"/>
        <w:ind w:right="0" w:firstLine="0" w:left="0"/>
        <w:jc w:val="both"/>
        <w:rPr>
          <w:rFonts w:ascii="Calibri" w:hAnsi="Calibri" w:eastAsia="Calibri" w:cs="Calibri"/>
          <w:b/>
          <w:bCs/>
          <w:i w:val="0"/>
          <w:iCs w:val="0"/>
          <w:smallCaps w:val="0"/>
          <w:strike w:val="0"/>
          <w:color w:val="000000"/>
          <w:sz w:val="22"/>
          <w:szCs w:val="22"/>
          <w:u w:val="none"/>
          <w:shd w:val="clear" w:color="auto" w:fill="auto"/>
          <w:vertAlign w:val="baseline"/>
        </w:rPr>
      </w:pPr>
      <w:r>
        <w:rPr>
          <w:rFonts w:ascii="Calibri" w:hAnsi="Calibri" w:eastAsia="Calibri" w:cs="Calibri"/>
          <w:b/>
          <w:bCs/>
          <w:i w:val="0"/>
          <w:iCs w:val="0"/>
          <w:smallCaps w:val="0"/>
          <w:strike w:val="0"/>
          <w:color w:val="000000"/>
          <w:sz w:val="22"/>
          <w:szCs w:val="22"/>
          <w:u w:val="none"/>
          <w:shd w:val="clear" w:color="auto" w:fill="auto"/>
          <w:vertAlign w:val="baseline"/>
          <w:rtl w:val="0"/>
        </w:rPr>
        <w:t xml:space="preserve">Between:</w:t>
      </w:r>
      <w:r>
        <w:rPr>
          <w:rFonts w:ascii="Calibri" w:hAnsi="Calibri" w:eastAsia="Calibri" w:cs="Calibri"/>
          <w:b/>
          <w:bCs/>
          <w:i w:val="0"/>
          <w:iCs w:val="0"/>
          <w:smallCaps w:val="0"/>
          <w:strike w:val="0"/>
          <w:color w:val="000000"/>
          <w:sz w:val="22"/>
          <w:szCs w:val="22"/>
          <w:u w:val="none"/>
          <w:shd w:val="clear" w:color="auto" w:fill="auto"/>
          <w:vertAlign w:val="baseline"/>
        </w:rPr>
      </w:r>
      <w:r>
        <w:rPr>
          <w:rFonts w:ascii="Calibri" w:hAnsi="Calibri" w:eastAsia="Calibri" w:cs="Calibri"/>
          <w:b/>
          <w:bCs/>
          <w:i w:val="0"/>
          <w:iCs w:val="0"/>
          <w:smallCaps w:val="0"/>
          <w:strike w:val="0"/>
          <w:color w:val="000000"/>
          <w:sz w:val="22"/>
          <w:szCs w:val="22"/>
          <w:u w:val="none"/>
          <w:shd w:val="clear" w:color="auto" w:fill="auto"/>
          <w:vertAlign w:val="baseline"/>
        </w:rPr>
      </w:r>
    </w:p>
    <w:tbl>
      <w:tblPr>
        <w:tblStyle w:val="1280"/>
        <w:tblW w:w="973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9736"/>
        <w:tblGridChange w:id="2">
          <w:tblGrid>
            <w:gridCol w:w="9736"/>
          </w:tblGrid>
        </w:tblGridChange>
      </w:tblGrid>
      <w:tr>
        <w:trPr>
          <w:cantSplit w:val="false"/>
        </w:trPr>
        <w:tc>
          <w:tcPr>
            <w:tcBorders/>
            <w:textDirection w:val="lrTb"/>
            <w:noWrap w:val="false"/>
          </w:tcPr>
          <w:p w14:paraId="00000065">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both"/>
              <w:rPr>
                <w:rFonts w:ascii="Calibri" w:hAnsi="Calibri" w:eastAsia="Calibri" w:cs="Calibri"/>
                <w:b/>
                <w:bCs/>
                <w:i w:val="0"/>
                <w:iCs w:val="0"/>
                <w:smallCaps/>
                <w:strike w:val="0"/>
                <w:color w:val="000000"/>
                <w:sz w:val="20"/>
                <w:szCs w:val="20"/>
                <w:u w:val="single"/>
                <w:shd w:val="clear" w:color="auto" w:fill="auto"/>
                <w:vertAlign w:val="baseline"/>
              </w:rPr>
            </w:pPr>
            <w:r>
              <w:rPr>
                <w:rFonts w:ascii="Calibri" w:hAnsi="Calibri" w:eastAsia="Calibri" w:cs="Calibri"/>
                <w:b/>
                <w:bCs/>
                <w:i w:val="0"/>
                <w:iCs w:val="0"/>
                <w:smallCaps/>
                <w:strike w:val="0"/>
                <w:color w:val="000000"/>
                <w:sz w:val="22"/>
                <w:szCs w:val="22"/>
                <w:u w:val="none"/>
                <w:shd w:val="clear" w:color="auto" w:fill="auto"/>
                <w:vertAlign w:val="baseline"/>
                <w:rtl w:val="0"/>
              </w:rPr>
              <w:t xml:space="preserve">EXPERTISE FRANCE SAS</w:t>
            </w:r>
            <w:r>
              <w:rPr>
                <w:rFonts w:ascii="Calibri" w:hAnsi="Calibri" w:eastAsia="Calibri" w:cs="Calibri"/>
                <w:b/>
                <w:bCs/>
                <w:i w:val="0"/>
                <w:iCs w:val="0"/>
                <w:smallCaps/>
                <w:strike w:val="0"/>
                <w:color w:val="000000"/>
                <w:sz w:val="20"/>
                <w:szCs w:val="20"/>
                <w:u w:val="single"/>
                <w:shd w:val="clear" w:color="auto" w:fill="auto"/>
                <w:vertAlign w:val="baseline"/>
              </w:rPr>
            </w:r>
            <w:r>
              <w:rPr>
                <w:rFonts w:ascii="Calibri" w:hAnsi="Calibri" w:eastAsia="Calibri" w:cs="Calibri"/>
                <w:b/>
                <w:bCs/>
                <w:i w:val="0"/>
                <w:iCs w:val="0"/>
                <w:smallCaps/>
                <w:strike w:val="0"/>
                <w:color w:val="000000"/>
                <w:sz w:val="20"/>
                <w:szCs w:val="20"/>
                <w:u w:val="single"/>
                <w:shd w:val="clear" w:color="auto" w:fill="auto"/>
                <w:vertAlign w:val="baseline"/>
              </w:rPr>
            </w:r>
          </w:p>
          <w:p w14:paraId="00000066">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40, boulevard de Port Royal - 75005 PARIS, France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67">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29"/>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 simplified joint-stock company with share capital of €828,933 registered under the following numbers:</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68">
            <w:pPr>
              <w:keepNext w:val="false"/>
              <w:keepLines w:val="false"/>
              <w:pageBreakBefore w:val="false"/>
              <w:widowControl w:val="false"/>
              <w:numPr>
                <w:ilvl w:val="0"/>
                <w:numId w:val="16"/>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60" w:left="1134"/>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SIRET no.: 808 734 792 00035</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69">
            <w:pPr>
              <w:keepNext w:val="false"/>
              <w:keepLines w:val="false"/>
              <w:pageBreakBefore w:val="false"/>
              <w:widowControl w:val="false"/>
              <w:numPr>
                <w:ilvl w:val="0"/>
                <w:numId w:val="16"/>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60" w:left="1134"/>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Intra-community VAT number: FR36 808734792</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6A">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tl w:val="0"/>
              </w:rPr>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6B">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Represented by Mr Jérémie PELLET, Managing Director,</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6C">
            <w:pPr>
              <w:widowControl w:val="false"/>
              <w:pBdr/>
              <w:spacing/>
              <w:ind/>
              <w:jc w:val="both"/>
              <w:rPr>
                <w:rFonts w:ascii="Calibri" w:hAnsi="Calibri" w:eastAsia="Calibri" w:cs="Calibri"/>
                <w:b/>
                <w:bCs/>
                <w:sz w:val="22"/>
                <w:szCs w:val="22"/>
                <w:u w:val="single"/>
              </w:rPr>
            </w:pPr>
            <w:r>
              <w:rPr>
                <w:rFonts w:ascii="Calibri" w:hAnsi="Calibri" w:eastAsia="Calibri" w:cs="Calibri"/>
                <w:b/>
                <w:bCs/>
                <w:sz w:val="22"/>
                <w:szCs w:val="22"/>
                <w:u w:val="single"/>
                <w:rtl w:val="0"/>
              </w:rPr>
              <w:t xml:space="preserve">of the first part,</w:t>
            </w:r>
            <w:r>
              <w:rPr>
                <w:rFonts w:ascii="Calibri" w:hAnsi="Calibri" w:eastAsia="Calibri" w:cs="Calibri"/>
                <w:b/>
                <w:bCs/>
                <w:sz w:val="22"/>
                <w:szCs w:val="22"/>
                <w:u w:val="single"/>
              </w:rPr>
            </w:r>
            <w:r>
              <w:rPr>
                <w:rFonts w:ascii="Calibri" w:hAnsi="Calibri" w:eastAsia="Calibri" w:cs="Calibri"/>
                <w:b/>
                <w:bCs/>
                <w:sz w:val="22"/>
                <w:szCs w:val="22"/>
                <w:u w:val="single"/>
              </w:rPr>
            </w:r>
          </w:p>
          <w:p w14:paraId="0000006D">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both"/>
              <w:rPr>
                <w:rFonts w:ascii="Calibri" w:hAnsi="Calibri" w:eastAsia="Calibri" w:cs="Calibri"/>
                <w:b w:val="0"/>
                <w:bCs w:val="0"/>
                <w:i w:val="0"/>
                <w:iCs w:val="0"/>
                <w:smallCaps w:val="0"/>
                <w:strike w:val="0"/>
                <w:color w:val="000000"/>
                <w:sz w:val="20"/>
                <w:szCs w:val="20"/>
                <w:u w:val="none"/>
                <w:shd w:val="clear" w:color="auto" w:fill="auto"/>
                <w:vertAlign w:val="baseline"/>
              </w:rPr>
            </w:pPr>
            <w:r>
              <w:rPr>
                <w:rtl w:val="0"/>
              </w:rPr>
            </w:r>
            <w:r>
              <w:rPr>
                <w:rFonts w:ascii="Calibri" w:hAnsi="Calibri" w:eastAsia="Calibri" w:cs="Calibri"/>
                <w:b w:val="0"/>
                <w:bCs w:val="0"/>
                <w:i w:val="0"/>
                <w:iCs w:val="0"/>
                <w:smallCaps w:val="0"/>
                <w:strike w:val="0"/>
                <w:color w:val="000000"/>
                <w:sz w:val="20"/>
                <w:szCs w:val="20"/>
                <w:u w:val="none"/>
                <w:shd w:val="clear" w:color="auto" w:fill="auto"/>
                <w:vertAlign w:val="baseline"/>
              </w:rPr>
            </w:r>
            <w:r>
              <w:rPr>
                <w:rFonts w:ascii="Calibri" w:hAnsi="Calibri" w:eastAsia="Calibri" w:cs="Calibri"/>
                <w:b w:val="0"/>
                <w:bCs w:val="0"/>
                <w:i w:val="0"/>
                <w:iCs w:val="0"/>
                <w:smallCaps w:val="0"/>
                <w:strike w:val="0"/>
                <w:color w:val="000000"/>
                <w:sz w:val="20"/>
                <w:szCs w:val="20"/>
                <w:u w:val="none"/>
                <w:shd w:val="clear" w:color="auto" w:fill="auto"/>
                <w:vertAlign w:val="baseline"/>
              </w:rPr>
            </w:r>
          </w:p>
        </w:tc>
      </w:tr>
    </w:tbl>
    <w:p w14:paraId="0000006E">
      <w:pPr>
        <w:widowControl w:val="false"/>
        <w:pBdr/>
        <w:spacing w:after="240" w:before="240"/>
        <w:ind/>
        <w:jc w:val="both"/>
        <w:rPr>
          <w:rFonts w:ascii="Calibri" w:hAnsi="Calibri" w:eastAsia="Calibri" w:cs="Calibri"/>
          <w:b/>
          <w:bCs/>
          <w:sz w:val="22"/>
          <w:szCs w:val="22"/>
          <w:highlight w:val="yellow"/>
        </w:rPr>
      </w:pPr>
      <w:r>
        <w:rPr>
          <w:rFonts w:ascii="Calibri" w:hAnsi="Calibri" w:eastAsia="Calibri" w:cs="Calibri"/>
          <w:b/>
          <w:bCs/>
          <w:sz w:val="22"/>
          <w:szCs w:val="22"/>
          <w:rtl w:val="0"/>
        </w:rPr>
        <w:t xml:space="preserve">and:</w:t>
      </w:r>
      <w:r>
        <w:rPr>
          <w:rFonts w:ascii="Calibri" w:hAnsi="Calibri" w:eastAsia="Calibri" w:cs="Calibri"/>
          <w:b/>
          <w:bCs/>
          <w:sz w:val="22"/>
          <w:szCs w:val="22"/>
          <w:highlight w:val="yellow"/>
        </w:rPr>
      </w:r>
      <w:r>
        <w:rPr>
          <w:rFonts w:ascii="Calibri" w:hAnsi="Calibri" w:eastAsia="Calibri" w:cs="Calibri"/>
          <w:b/>
          <w:bCs/>
          <w:sz w:val="22"/>
          <w:szCs w:val="22"/>
          <w:highlight w:val="yellow"/>
        </w:rPr>
      </w:r>
    </w:p>
    <w:tbl>
      <w:tblPr>
        <w:tblStyle w:val="1281"/>
        <w:tblW w:w="973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9736"/>
        <w:tblGridChange w:id="3">
          <w:tblGrid>
            <w:gridCol w:w="9736"/>
          </w:tblGrid>
        </w:tblGridChange>
      </w:tblGrid>
      <w:tr>
        <w:trPr>
          <w:cantSplit w:val="false"/>
        </w:trPr>
        <w:tc>
          <w:tcPr>
            <w:tcBorders/>
            <w:textDirection w:val="lrTb"/>
            <w:noWrap w:val="false"/>
          </w:tcPr>
          <w:p w14:paraId="0000006F">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both"/>
              <w:rPr>
                <w:rFonts w:ascii="Calibri" w:hAnsi="Calibri" w:eastAsia="Calibri" w:cs="Calibri"/>
                <w:b/>
                <w:bCs/>
                <w:i w:val="0"/>
                <w:iCs w:val="0"/>
                <w:smallCaps/>
                <w:strike w:val="0"/>
                <w:color w:val="000000"/>
                <w:sz w:val="22"/>
                <w:szCs w:val="22"/>
                <w:highlight w:val="yellow"/>
                <w:u w:val="single"/>
                <w:vertAlign w:val="baseline"/>
              </w:rPr>
            </w:pPr>
            <w:r>
              <w:rPr>
                <w:rFonts w:ascii="Calibri" w:hAnsi="Calibri" w:eastAsia="Calibri" w:cs="Calibri"/>
                <w:b/>
                <w:bCs/>
                <w:i w:val="0"/>
                <w:iCs w:val="0"/>
                <w:smallCaps/>
                <w:strike w:val="0"/>
                <w:color w:val="000000"/>
                <w:sz w:val="22"/>
                <w:szCs w:val="22"/>
                <w:highlight w:val="yellow"/>
                <w:u w:val="single"/>
                <w:vertAlign w:val="baseline"/>
                <w:rtl w:val="0"/>
              </w:rPr>
              <w:t xml:space="preserve">co-contracting party’s name</w:t>
            </w:r>
            <w:r>
              <w:rPr>
                <w:rFonts w:ascii="Calibri" w:hAnsi="Calibri" w:eastAsia="Calibri" w:cs="Calibri"/>
                <w:b/>
                <w:bCs/>
                <w:i w:val="0"/>
                <w:iCs w:val="0"/>
                <w:smallCaps/>
                <w:strike w:val="0"/>
                <w:color w:val="000000"/>
                <w:sz w:val="22"/>
                <w:szCs w:val="22"/>
                <w:highlight w:val="yellow"/>
                <w:u w:val="single"/>
                <w:vertAlign w:val="baseline"/>
              </w:rPr>
            </w:r>
            <w:r>
              <w:rPr>
                <w:rFonts w:ascii="Calibri" w:hAnsi="Calibri" w:eastAsia="Calibri" w:cs="Calibri"/>
                <w:b/>
                <w:bCs/>
                <w:i w:val="0"/>
                <w:iCs w:val="0"/>
                <w:smallCaps/>
                <w:strike w:val="0"/>
                <w:color w:val="000000"/>
                <w:sz w:val="22"/>
                <w:szCs w:val="22"/>
                <w:highlight w:val="yellow"/>
                <w:u w:val="single"/>
                <w:vertAlign w:val="baseline"/>
              </w:rPr>
            </w:r>
          </w:p>
          <w:p w14:paraId="00000070">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both"/>
              <w:rPr>
                <w:rFonts w:ascii="Calibri" w:hAnsi="Calibri" w:eastAsia="Calibri" w:cs="Calibri"/>
                <w:b w:val="0"/>
                <w:bCs w:val="0"/>
                <w:i w:val="0"/>
                <w:iCs w:val="0"/>
                <w:smallCaps w:val="0"/>
                <w:strike w:val="0"/>
                <w:color w:val="000000"/>
                <w:sz w:val="22"/>
                <w:szCs w:val="22"/>
                <w:highlight w:val="yellow"/>
                <w:u w:val="none"/>
                <w:vertAlign w:val="baseline"/>
              </w:rPr>
            </w:pPr>
            <w:r>
              <w:rPr>
                <w:rFonts w:ascii="Calibri" w:hAnsi="Calibri" w:eastAsia="Calibri" w:cs="Calibri"/>
                <w:b w:val="0"/>
                <w:bCs w:val="0"/>
                <w:i w:val="0"/>
                <w:iCs w:val="0"/>
                <w:smallCaps w:val="0"/>
                <w:strike w:val="0"/>
                <w:color w:val="000000"/>
                <w:sz w:val="22"/>
                <w:szCs w:val="22"/>
                <w:highlight w:val="yellow"/>
                <w:u w:val="none"/>
                <w:vertAlign w:val="baseline"/>
                <w:rtl w:val="0"/>
              </w:rPr>
              <w:t xml:space="preserve">(Hereafter the “</w:t>
            </w:r>
            <w:r>
              <w:rPr>
                <w:rFonts w:ascii="Calibri" w:hAnsi="Calibri" w:eastAsia="Calibri" w:cs="Calibri"/>
                <w:b w:val="0"/>
                <w:bCs w:val="0"/>
                <w:i w:val="0"/>
                <w:iCs w:val="0"/>
                <w:smallCaps/>
                <w:strike w:val="0"/>
                <w:color w:val="000000"/>
                <w:sz w:val="22"/>
                <w:szCs w:val="22"/>
                <w:highlight w:val="yellow"/>
                <w:u w:val="none"/>
                <w:vertAlign w:val="baseline"/>
                <w:rtl w:val="0"/>
              </w:rPr>
              <w:t xml:space="preserve">Contractor”</w:t>
            </w:r>
            <w:r>
              <w:rPr>
                <w:rFonts w:ascii="Calibri" w:hAnsi="Calibri" w:eastAsia="Calibri" w:cs="Calibri"/>
                <w:b w:val="0"/>
                <w:bCs w:val="0"/>
                <w:i w:val="0"/>
                <w:iCs w:val="0"/>
                <w:smallCaps w:val="0"/>
                <w:strike w:val="0"/>
                <w:color w:val="000000"/>
                <w:sz w:val="22"/>
                <w:szCs w:val="22"/>
                <w:highlight w:val="yellow"/>
                <w:u w:val="none"/>
                <w:vertAlign w:val="baseline"/>
                <w:rtl w:val="0"/>
              </w:rPr>
              <w:t xml:space="preserve">)</w:t>
            </w:r>
            <w:r>
              <w:rPr>
                <w:rFonts w:ascii="Calibri" w:hAnsi="Calibri" w:eastAsia="Calibri" w:cs="Calibri"/>
                <w:b w:val="0"/>
                <w:bCs w:val="0"/>
                <w:i w:val="0"/>
                <w:iCs w:val="0"/>
                <w:smallCaps w:val="0"/>
                <w:strike w:val="0"/>
                <w:color w:val="000000"/>
                <w:sz w:val="22"/>
                <w:szCs w:val="22"/>
                <w:highlight w:val="yellow"/>
                <w:u w:val="none"/>
                <w:vertAlign w:val="baseline"/>
              </w:rPr>
            </w:r>
            <w:r>
              <w:rPr>
                <w:rFonts w:ascii="Calibri" w:hAnsi="Calibri" w:eastAsia="Calibri" w:cs="Calibri"/>
                <w:b w:val="0"/>
                <w:bCs w:val="0"/>
                <w:i w:val="0"/>
                <w:iCs w:val="0"/>
                <w:smallCaps w:val="0"/>
                <w:strike w:val="0"/>
                <w:color w:val="000000"/>
                <w:sz w:val="22"/>
                <w:szCs w:val="22"/>
                <w:highlight w:val="yellow"/>
                <w:u w:val="none"/>
                <w:vertAlign w:val="baseline"/>
              </w:rPr>
            </w:r>
          </w:p>
          <w:p w14:paraId="00000071">
            <w:pPr>
              <w:keepNext w:val="false"/>
              <w:keepLines w:val="false"/>
              <w:pageBreakBefore w:val="false"/>
              <w:widowControl w:val="false"/>
              <w:numPr>
                <w:ilvl w:val="0"/>
                <w:numId w:val="16"/>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60" w:left="1134"/>
              <w:jc w:val="both"/>
              <w:rPr>
                <w:rFonts w:ascii="Calibri" w:hAnsi="Calibri" w:eastAsia="Calibri" w:cs="Calibri"/>
                <w:b w:val="0"/>
                <w:bCs w:val="0"/>
                <w:i w:val="0"/>
                <w:iCs w:val="0"/>
                <w:smallCaps w:val="0"/>
                <w:strike w:val="0"/>
                <w:color w:val="000000"/>
                <w:sz w:val="22"/>
                <w:szCs w:val="22"/>
                <w:highlight w:val="yellow"/>
                <w:vertAlign w:val="baseline"/>
              </w:rPr>
            </w:pPr>
            <w:r>
              <w:rPr>
                <w:rFonts w:ascii="Calibri" w:hAnsi="Calibri" w:eastAsia="Calibri" w:cs="Calibri"/>
                <w:b w:val="0"/>
                <w:bCs w:val="0"/>
                <w:i w:val="0"/>
                <w:iCs w:val="0"/>
                <w:smallCaps w:val="0"/>
                <w:strike w:val="0"/>
                <w:color w:val="000000"/>
                <w:sz w:val="22"/>
                <w:szCs w:val="22"/>
                <w:highlight w:val="yellow"/>
                <w:u w:val="none"/>
                <w:vertAlign w:val="baseline"/>
                <w:rtl w:val="0"/>
              </w:rPr>
              <w:t xml:space="preserve">Registered office address:</w:t>
            </w:r>
            <w:r>
              <w:rPr>
                <w:rFonts w:ascii="Calibri" w:hAnsi="Calibri" w:eastAsia="Calibri" w:cs="Calibri"/>
                <w:b w:val="0"/>
                <w:bCs w:val="0"/>
                <w:i w:val="0"/>
                <w:iCs w:val="0"/>
                <w:smallCaps w:val="0"/>
                <w:strike w:val="0"/>
                <w:color w:val="000000"/>
                <w:sz w:val="22"/>
                <w:szCs w:val="22"/>
                <w:highlight w:val="yellow"/>
                <w:vertAlign w:val="baseline"/>
              </w:rPr>
            </w:r>
            <w:r>
              <w:rPr>
                <w:rFonts w:ascii="Calibri" w:hAnsi="Calibri" w:eastAsia="Calibri" w:cs="Calibri"/>
                <w:b w:val="0"/>
                <w:bCs w:val="0"/>
                <w:i w:val="0"/>
                <w:iCs w:val="0"/>
                <w:smallCaps w:val="0"/>
                <w:strike w:val="0"/>
                <w:color w:val="000000"/>
                <w:sz w:val="22"/>
                <w:szCs w:val="22"/>
                <w:highlight w:val="yellow"/>
                <w:vertAlign w:val="baseline"/>
              </w:rPr>
            </w:r>
          </w:p>
          <w:p w14:paraId="00000072">
            <w:pPr>
              <w:keepNext w:val="false"/>
              <w:keepLines w:val="false"/>
              <w:pageBreakBefore w:val="false"/>
              <w:widowControl w:val="false"/>
              <w:numPr>
                <w:ilvl w:val="0"/>
                <w:numId w:val="16"/>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60" w:left="1134"/>
              <w:jc w:val="both"/>
              <w:rPr>
                <w:rFonts w:ascii="Calibri" w:hAnsi="Calibri" w:eastAsia="Calibri" w:cs="Calibri"/>
                <w:b w:val="0"/>
                <w:bCs w:val="0"/>
                <w:i w:val="0"/>
                <w:iCs w:val="0"/>
                <w:smallCaps w:val="0"/>
                <w:strike w:val="0"/>
                <w:color w:val="000000"/>
                <w:sz w:val="22"/>
                <w:szCs w:val="22"/>
                <w:highlight w:val="yellow"/>
                <w:vertAlign w:val="baseline"/>
              </w:rPr>
            </w:pPr>
            <w:r>
              <w:rPr>
                <w:rFonts w:ascii="Calibri" w:hAnsi="Calibri" w:eastAsia="Calibri" w:cs="Calibri"/>
                <w:b w:val="0"/>
                <w:bCs w:val="0"/>
                <w:i w:val="0"/>
                <w:iCs w:val="0"/>
                <w:smallCaps w:val="0"/>
                <w:strike w:val="0"/>
                <w:color w:val="000000"/>
                <w:sz w:val="22"/>
                <w:szCs w:val="22"/>
                <w:highlight w:val="yellow"/>
                <w:u w:val="none"/>
                <w:vertAlign w:val="baseline"/>
                <w:rtl w:val="0"/>
              </w:rPr>
              <w:t xml:space="preserve">Registration number at the trade and companies registry:</w:t>
            </w:r>
            <w:r>
              <w:rPr>
                <w:rFonts w:ascii="Calibri" w:hAnsi="Calibri" w:eastAsia="Calibri" w:cs="Calibri"/>
                <w:b w:val="0"/>
                <w:bCs w:val="0"/>
                <w:i w:val="0"/>
                <w:iCs w:val="0"/>
                <w:smallCaps w:val="0"/>
                <w:strike w:val="0"/>
                <w:color w:val="000000"/>
                <w:sz w:val="22"/>
                <w:szCs w:val="22"/>
                <w:highlight w:val="yellow"/>
                <w:vertAlign w:val="baseline"/>
              </w:rPr>
            </w:r>
            <w:r>
              <w:rPr>
                <w:rFonts w:ascii="Calibri" w:hAnsi="Calibri" w:eastAsia="Calibri" w:cs="Calibri"/>
                <w:b w:val="0"/>
                <w:bCs w:val="0"/>
                <w:i w:val="0"/>
                <w:iCs w:val="0"/>
                <w:smallCaps w:val="0"/>
                <w:strike w:val="0"/>
                <w:color w:val="000000"/>
                <w:sz w:val="22"/>
                <w:szCs w:val="22"/>
                <w:highlight w:val="yellow"/>
                <w:vertAlign w:val="baseline"/>
              </w:rPr>
            </w:r>
          </w:p>
          <w:p w14:paraId="00000073">
            <w:pPr>
              <w:keepNext w:val="false"/>
              <w:keepLines w:val="false"/>
              <w:pageBreakBefore w:val="false"/>
              <w:widowControl w:val="false"/>
              <w:numPr>
                <w:ilvl w:val="0"/>
                <w:numId w:val="16"/>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60" w:left="1134"/>
              <w:jc w:val="both"/>
              <w:rPr>
                <w:rFonts w:ascii="Calibri" w:hAnsi="Calibri" w:eastAsia="Calibri" w:cs="Calibri"/>
                <w:b w:val="0"/>
                <w:bCs w:val="0"/>
                <w:i w:val="0"/>
                <w:iCs w:val="0"/>
                <w:smallCaps w:val="0"/>
                <w:strike w:val="0"/>
                <w:color w:val="000000"/>
                <w:sz w:val="22"/>
                <w:szCs w:val="22"/>
                <w:highlight w:val="yellow"/>
                <w:vertAlign w:val="baseline"/>
              </w:rPr>
            </w:pPr>
            <w:r>
              <w:rPr>
                <w:rFonts w:ascii="Calibri" w:hAnsi="Calibri" w:eastAsia="Calibri" w:cs="Calibri"/>
                <w:b w:val="0"/>
                <w:bCs w:val="0"/>
                <w:i w:val="0"/>
                <w:iCs w:val="0"/>
                <w:smallCaps w:val="0"/>
                <w:strike w:val="0"/>
                <w:color w:val="000000"/>
                <w:sz w:val="22"/>
                <w:szCs w:val="22"/>
                <w:highlight w:val="yellow"/>
                <w:u w:val="none"/>
                <w:vertAlign w:val="baseline"/>
                <w:rtl w:val="0"/>
              </w:rPr>
              <w:t xml:space="preserve">Intra-community VAT no. (as applicable):</w:t>
            </w:r>
            <w:r>
              <w:rPr>
                <w:rFonts w:ascii="Calibri" w:hAnsi="Calibri" w:eastAsia="Calibri" w:cs="Calibri"/>
                <w:b w:val="0"/>
                <w:bCs w:val="0"/>
                <w:i w:val="0"/>
                <w:iCs w:val="0"/>
                <w:smallCaps w:val="0"/>
                <w:strike w:val="0"/>
                <w:color w:val="000000"/>
                <w:sz w:val="22"/>
                <w:szCs w:val="22"/>
                <w:highlight w:val="yellow"/>
                <w:u w:val="none"/>
                <w:vertAlign w:val="baseline"/>
                <w:rtl w:val="0"/>
              </w:rPr>
              <w:t xml:space="preserve"> </w:t>
            </w:r>
            <w:r>
              <w:rPr>
                <w:rFonts w:ascii="Calibri" w:hAnsi="Calibri" w:eastAsia="Calibri" w:cs="Calibri"/>
                <w:b w:val="0"/>
                <w:bCs w:val="0"/>
                <w:i w:val="0"/>
                <w:iCs w:val="0"/>
                <w:smallCaps w:val="0"/>
                <w:strike w:val="0"/>
                <w:color w:val="000000"/>
                <w:sz w:val="22"/>
                <w:szCs w:val="22"/>
                <w:highlight w:val="yellow"/>
                <w:vertAlign w:val="baseline"/>
              </w:rPr>
            </w:r>
            <w:r>
              <w:rPr>
                <w:rFonts w:ascii="Calibri" w:hAnsi="Calibri" w:eastAsia="Calibri" w:cs="Calibri"/>
                <w:b w:val="0"/>
                <w:bCs w:val="0"/>
                <w:i w:val="0"/>
                <w:iCs w:val="0"/>
                <w:smallCaps w:val="0"/>
                <w:strike w:val="0"/>
                <w:color w:val="000000"/>
                <w:sz w:val="22"/>
                <w:szCs w:val="22"/>
                <w:highlight w:val="yellow"/>
                <w:vertAlign w:val="baseline"/>
              </w:rPr>
            </w:r>
          </w:p>
          <w:p w14:paraId="00000074">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4284"/>
              </w:tabs>
              <w:spacing w:after="0" w:before="0" w:line="240" w:lineRule="auto"/>
              <w:ind w:right="0" w:firstLine="0" w:left="0"/>
              <w:jc w:val="both"/>
              <w:rPr>
                <w:rFonts w:ascii="Calibri" w:hAnsi="Calibri" w:eastAsia="Calibri" w:cs="Calibri"/>
                <w:b w:val="0"/>
                <w:bCs w:val="0"/>
                <w:i w:val="0"/>
                <w:iCs w:val="0"/>
                <w:smallCaps w:val="0"/>
                <w:strike w:val="0"/>
                <w:color w:val="000000"/>
                <w:sz w:val="22"/>
                <w:szCs w:val="22"/>
                <w:highlight w:val="yellow"/>
                <w:u w:val="none"/>
                <w:vertAlign w:val="baseline"/>
              </w:rPr>
            </w:pPr>
            <w:r>
              <w:rPr>
                <w:rtl w:val="0"/>
              </w:rPr>
            </w:r>
            <w:r>
              <w:rPr>
                <w:rFonts w:ascii="Calibri" w:hAnsi="Calibri" w:eastAsia="Calibri" w:cs="Calibri"/>
                <w:b w:val="0"/>
                <w:bCs w:val="0"/>
                <w:i w:val="0"/>
                <w:iCs w:val="0"/>
                <w:smallCaps w:val="0"/>
                <w:strike w:val="0"/>
                <w:color w:val="000000"/>
                <w:sz w:val="22"/>
                <w:szCs w:val="22"/>
                <w:highlight w:val="yellow"/>
                <w:u w:val="none"/>
                <w:vertAlign w:val="baseline"/>
              </w:rPr>
            </w:r>
            <w:r>
              <w:rPr>
                <w:rFonts w:ascii="Calibri" w:hAnsi="Calibri" w:eastAsia="Calibri" w:cs="Calibri"/>
                <w:b w:val="0"/>
                <w:bCs w:val="0"/>
                <w:i w:val="0"/>
                <w:iCs w:val="0"/>
                <w:smallCaps w:val="0"/>
                <w:strike w:val="0"/>
                <w:color w:val="000000"/>
                <w:sz w:val="22"/>
                <w:szCs w:val="22"/>
                <w:highlight w:val="yellow"/>
                <w:u w:val="none"/>
                <w:vertAlign w:val="baseline"/>
              </w:rPr>
            </w:r>
          </w:p>
          <w:p w14:paraId="00000075">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4284"/>
              </w:tabs>
              <w:spacing w:after="0" w:before="0" w:line="240" w:lineRule="auto"/>
              <w:ind w:right="0" w:firstLine="0" w:left="0"/>
              <w:jc w:val="both"/>
              <w:rPr>
                <w:rFonts w:ascii="Calibri" w:hAnsi="Calibri" w:eastAsia="Calibri" w:cs="Calibri"/>
                <w:b w:val="0"/>
                <w:bCs w:val="0"/>
                <w:i w:val="0"/>
                <w:iCs w:val="0"/>
                <w:smallCaps w:val="0"/>
                <w:strike w:val="0"/>
                <w:color w:val="000000"/>
                <w:sz w:val="22"/>
                <w:szCs w:val="22"/>
                <w:highlight w:val="yellow"/>
                <w:u w:val="none"/>
                <w:vertAlign w:val="baseline"/>
              </w:rPr>
            </w:pPr>
            <w:r>
              <w:rPr>
                <w:rFonts w:ascii="Calibri" w:hAnsi="Calibri" w:eastAsia="Calibri" w:cs="Calibri"/>
                <w:b w:val="0"/>
                <w:bCs w:val="0"/>
                <w:i w:val="0"/>
                <w:iCs w:val="0"/>
                <w:smallCaps w:val="0"/>
                <w:strike w:val="0"/>
                <w:color w:val="000000"/>
                <w:sz w:val="22"/>
                <w:szCs w:val="22"/>
                <w:highlight w:val="yellow"/>
                <w:u w:val="none"/>
                <w:vertAlign w:val="baseline"/>
                <w:rtl w:val="0"/>
              </w:rPr>
              <w:t xml:space="preserve">Represented by: </w:t>
              <w:tab/>
            </w:r>
            <w:r>
              <w:rPr>
                <w:rFonts w:ascii="Calibri" w:hAnsi="Calibri" w:eastAsia="Calibri" w:cs="Calibri"/>
                <w:b w:val="0"/>
                <w:bCs w:val="0"/>
                <w:i w:val="0"/>
                <w:iCs w:val="0"/>
                <w:smallCaps w:val="0"/>
                <w:strike w:val="0"/>
                <w:color w:val="000000"/>
                <w:sz w:val="22"/>
                <w:szCs w:val="22"/>
                <w:highlight w:val="yellow"/>
                <w:u w:val="none"/>
                <w:vertAlign w:val="baseline"/>
              </w:rPr>
            </w:r>
            <w:r>
              <w:rPr>
                <w:rFonts w:ascii="Calibri" w:hAnsi="Calibri" w:eastAsia="Calibri" w:cs="Calibri"/>
                <w:b w:val="0"/>
                <w:bCs w:val="0"/>
                <w:i w:val="0"/>
                <w:iCs w:val="0"/>
                <w:smallCaps w:val="0"/>
                <w:strike w:val="0"/>
                <w:color w:val="000000"/>
                <w:sz w:val="22"/>
                <w:szCs w:val="22"/>
                <w:highlight w:val="yellow"/>
                <w:u w:val="none"/>
                <w:vertAlign w:val="baseline"/>
              </w:rPr>
            </w:r>
          </w:p>
          <w:p w14:paraId="00000076">
            <w:pPr>
              <w:pBdr/>
              <w:spacing/>
              <w:ind/>
              <w:jc w:val="both"/>
              <w:rPr>
                <w:rFonts w:ascii="Calibri" w:hAnsi="Calibri" w:eastAsia="Calibri" w:cs="Calibri"/>
                <w:b/>
                <w:bCs/>
                <w:sz w:val="22"/>
                <w:szCs w:val="22"/>
                <w:highlight w:val="yellow"/>
                <w:u w:val="single"/>
              </w:rPr>
            </w:pPr>
            <w:r>
              <w:rPr>
                <w:rFonts w:ascii="Calibri" w:hAnsi="Calibri" w:eastAsia="Calibri" w:cs="Calibri"/>
                <w:b/>
                <w:bCs/>
                <w:sz w:val="22"/>
                <w:szCs w:val="22"/>
                <w:highlight w:val="yellow"/>
                <w:u w:val="single"/>
                <w:rtl w:val="0"/>
              </w:rPr>
              <w:t xml:space="preserve">of the second part,</w:t>
            </w:r>
            <w:r>
              <w:rPr>
                <w:rFonts w:ascii="Calibri" w:hAnsi="Calibri" w:eastAsia="Calibri" w:cs="Calibri"/>
                <w:b/>
                <w:bCs/>
                <w:sz w:val="22"/>
                <w:szCs w:val="22"/>
                <w:highlight w:val="yellow"/>
                <w:u w:val="single"/>
              </w:rPr>
            </w:r>
            <w:r>
              <w:rPr>
                <w:rFonts w:ascii="Calibri" w:hAnsi="Calibri" w:eastAsia="Calibri" w:cs="Calibri"/>
                <w:b/>
                <w:bCs/>
                <w:sz w:val="22"/>
                <w:szCs w:val="22"/>
                <w:highlight w:val="yellow"/>
                <w:u w:val="single"/>
              </w:rPr>
            </w:r>
          </w:p>
          <w:p w14:paraId="00000077">
            <w:pPr>
              <w:pBdr/>
              <w:spacing/>
              <w:ind/>
              <w:jc w:val="both"/>
              <w:rPr>
                <w:rFonts w:ascii="Calibri" w:hAnsi="Calibri" w:eastAsia="Calibri" w:cs="Calibri"/>
              </w:rPr>
            </w:pPr>
            <w:r>
              <w:rPr>
                <w:rtl w:val="0"/>
              </w:rPr>
            </w:r>
            <w:r>
              <w:rPr>
                <w:rFonts w:ascii="Calibri" w:hAnsi="Calibri" w:eastAsia="Calibri" w:cs="Calibri"/>
              </w:rPr>
            </w:r>
            <w:r>
              <w:rPr>
                <w:rFonts w:ascii="Calibri" w:hAnsi="Calibri" w:eastAsia="Calibri" w:cs="Calibri"/>
              </w:rPr>
            </w:r>
          </w:p>
        </w:tc>
      </w:tr>
    </w:tbl>
    <w:p w14:paraId="00000078">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240" w:line="240" w:lineRule="auto"/>
        <w:ind w:right="0" w:firstLine="0" w:left="0"/>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(Hereafter referred to collectively as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Parties</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79">
      <w:pPr>
        <w:widowControl w:val="false"/>
        <w:pBdr/>
        <w:spacing w:before="120"/>
        <w:ind/>
        <w:rPr>
          <w:rFonts w:ascii="Calibri" w:hAnsi="Calibri" w:eastAsia="Calibri" w:cs="Calibri"/>
          <w:b/>
          <w:bCs/>
          <w:sz w:val="22"/>
          <w:szCs w:val="22"/>
        </w:rPr>
      </w:pPr>
      <w:r>
        <w:rPr>
          <w:rFonts w:ascii="Calibri" w:hAnsi="Calibri" w:eastAsia="Calibri" w:cs="Calibri"/>
          <w:b/>
          <w:bCs/>
          <w:sz w:val="22"/>
          <w:szCs w:val="22"/>
          <w:rtl w:val="0"/>
        </w:rPr>
        <w:t xml:space="preserve">Whereas:</w:t>
      </w:r>
      <w:r>
        <w:rPr>
          <w:rFonts w:ascii="Calibri" w:hAnsi="Calibri" w:eastAsia="Calibri" w:cs="Calibri"/>
          <w:b/>
          <w:bCs/>
          <w:sz w:val="22"/>
          <w:szCs w:val="22"/>
        </w:rPr>
      </w:r>
      <w:r>
        <w:rPr>
          <w:rFonts w:ascii="Calibri" w:hAnsi="Calibri" w:eastAsia="Calibri" w:cs="Calibri"/>
          <w:b/>
          <w:bCs/>
          <w:sz w:val="22"/>
          <w:szCs w:val="22"/>
        </w:rPr>
      </w:r>
    </w:p>
    <w:p w14:paraId="0000007A">
      <w:pPr>
        <w:pBdr/>
        <w:spacing w:before="120"/>
        <w:ind/>
        <w:jc w:val="both"/>
        <w:rPr>
          <w:rFonts w:ascii="Calibri" w:hAnsi="Calibri" w:eastAsia="Calibri" w:cs="Calibri"/>
          <w:sz w:val="22"/>
          <w:szCs w:val="22"/>
        </w:rPr>
      </w:pPr>
      <w:r>
        <w:rPr>
          <w:rFonts w:ascii="Calibri" w:hAnsi="Calibri" w:eastAsia="Calibri" w:cs="Calibri"/>
          <w:sz w:val="22"/>
          <w:szCs w:val="22"/>
          <w:rtl w:val="0"/>
        </w:rPr>
        <w:t xml:space="preserve">In the context of the </w:t>
      </w:r>
      <w:r>
        <w:rPr>
          <w:rFonts w:ascii="Calibri" w:hAnsi="Calibri" w:eastAsia="Calibri" w:cs="Calibri"/>
          <w:sz w:val="22"/>
          <w:szCs w:val="22"/>
          <w:rtl w:val="0"/>
        </w:rPr>
        <w:t xml:space="preserve">technical assistance project, hereafter the “</w:t>
      </w:r>
      <w:r>
        <w:rPr>
          <w:rFonts w:ascii="Calibri" w:hAnsi="Calibri" w:eastAsia="Calibri" w:cs="Calibri"/>
          <w:smallCaps/>
          <w:sz w:val="22"/>
          <w:szCs w:val="22"/>
          <w:rtl w:val="0"/>
        </w:rPr>
        <w:t xml:space="preserve">Main Contract”</w:t>
      </w:r>
      <w:r>
        <w:rPr>
          <w:rFonts w:ascii="Calibri" w:hAnsi="Calibri" w:eastAsia="Calibri" w:cs="Calibri"/>
          <w:sz w:val="22"/>
          <w:szCs w:val="22"/>
          <w:rtl w:val="0"/>
        </w:rPr>
        <w:t xml:space="preserve"> (donor contract) </w:t>
      </w:r>
      <w:r>
        <w:rPr>
          <w:rFonts w:ascii="Calibri" w:hAnsi="Calibri" w:eastAsia="Calibri" w:cs="Calibri"/>
          <w:rtl w:val="0"/>
        </w:rPr>
        <w:t xml:space="preserve">based on a Special Agreement p</w:t>
      </w:r>
      <w:r>
        <w:rPr>
          <w:rFonts w:ascii="Calibri" w:hAnsi="Calibri" w:eastAsia="Calibri" w:cs="Calibri"/>
          <w:rtl w:val="0"/>
        </w:rPr>
        <w:t xml:space="preserve">roviding Grant signed on January 1, 2025 (concluded in accordance with the Framework Agreement dated September 17, 2024) between EXPERTISE FRANCE SAS and the French Development Agency (AFD), concerning the project REHAB «Recovery, rEform, and reHABilitatio</w:t>
      </w:r>
      <w:r>
        <w:rPr>
          <w:rFonts w:ascii="Calibri" w:hAnsi="Calibri" w:eastAsia="Calibri" w:cs="Calibri"/>
          <w:rtl w:val="0"/>
        </w:rPr>
        <w:t xml:space="preserve">n of the Ukrainian Health System»,) (which is officially registered in Ukraine as an International Technical Assistance Project under Registration Card No. 6019 dated 21 May 2025, and is therefore exempt from taxation) and  implemented by Expertise France,</w:t>
      </w:r>
      <w:r>
        <w:rPr>
          <w:rFonts w:ascii="Calibri" w:hAnsi="Calibri" w:eastAsia="Calibri" w:cs="Calibri"/>
          <w:sz w:val="22"/>
          <w:szCs w:val="22"/>
          <w:rtl w:val="0"/>
        </w:rPr>
        <w:t xml:space="preserve"> </w:t>
      </w:r>
      <w:r>
        <w:rPr>
          <w:rFonts w:ascii="Calibri" w:hAnsi="Calibri" w:eastAsia="Calibri" w:cs="Calibri"/>
          <w:smallCaps/>
          <w:rtl w:val="0"/>
        </w:rPr>
        <w:t xml:space="preserve">E</w:t>
      </w:r>
      <w:r>
        <w:rPr>
          <w:rFonts w:ascii="Calibri" w:hAnsi="Calibri" w:eastAsia="Calibri" w:cs="Calibri"/>
          <w:smallCaps/>
          <w:sz w:val="22"/>
          <w:szCs w:val="22"/>
          <w:rtl w:val="0"/>
        </w:rPr>
        <w:t xml:space="preserve">xpertise </w:t>
      </w:r>
      <w:r>
        <w:rPr>
          <w:rFonts w:ascii="Calibri" w:hAnsi="Calibri" w:eastAsia="Calibri" w:cs="Calibri"/>
          <w:smallCaps/>
          <w:rtl w:val="0"/>
        </w:rPr>
        <w:t xml:space="preserve">F</w:t>
      </w:r>
      <w:r>
        <w:rPr>
          <w:rFonts w:ascii="Calibri" w:hAnsi="Calibri" w:eastAsia="Calibri" w:cs="Calibri"/>
          <w:smallCaps/>
          <w:sz w:val="22"/>
          <w:szCs w:val="22"/>
          <w:rtl w:val="0"/>
        </w:rPr>
        <w:t xml:space="preserve">rance </w:t>
      </w:r>
      <w:r>
        <w:rPr>
          <w:rFonts w:ascii="Calibri" w:hAnsi="Calibri" w:eastAsia="Calibri" w:cs="Calibri"/>
          <w:sz w:val="22"/>
          <w:szCs w:val="22"/>
          <w:rtl w:val="0"/>
        </w:rPr>
        <w:t xml:space="preserve">asks 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which accepts the same, to perform the services and deliver the services under the </w:t>
      </w:r>
      <w:r>
        <w:rPr>
          <w:rFonts w:ascii="Calibri" w:hAnsi="Calibri" w:eastAsia="Calibri" w:cs="Calibri"/>
          <w:smallCaps/>
          <w:sz w:val="22"/>
          <w:szCs w:val="22"/>
          <w:rtl w:val="0"/>
        </w:rPr>
        <w:t xml:space="preserve">Contract </w:t>
      </w:r>
      <w:r>
        <w:rPr>
          <w:rFonts w:ascii="Calibri" w:hAnsi="Calibri" w:eastAsia="Calibri" w:cs="Calibri"/>
          <w:sz w:val="22"/>
          <w:szCs w:val="22"/>
          <w:rtl w:val="0"/>
        </w:rPr>
        <w:t xml:space="preserve">as set out in the attached technical annex entitled “Specifications”.</w:t>
      </w:r>
      <w:r>
        <w:rPr>
          <w:rFonts w:ascii="Calibri" w:hAnsi="Calibri" w:eastAsia="Calibri" w:cs="Calibri"/>
          <w:rtl w:val="0"/>
        </w:rPr>
        <w:t xml:space="preserve">   </w:t>
      </w:r>
      <w:r>
        <w:rPr>
          <w:rFonts w:ascii="Calibri" w:hAnsi="Calibri" w:eastAsia="Calibri" w:cs="Calibri"/>
          <w:sz w:val="22"/>
          <w:szCs w:val="22"/>
        </w:rPr>
      </w:r>
      <w:r>
        <w:rPr>
          <w:rFonts w:ascii="Calibri" w:hAnsi="Calibri" w:eastAsia="Calibri" w:cs="Calibri"/>
          <w:sz w:val="22"/>
          <w:szCs w:val="22"/>
        </w:rPr>
      </w:r>
    </w:p>
    <w:p w14:paraId="0000007B">
      <w:pPr>
        <w:pBdr/>
        <w:spacing w:before="240"/>
        <w:ind/>
        <w:jc w:val="right"/>
        <w:rPr>
          <w:rFonts w:ascii="Calibri" w:hAnsi="Calibri" w:eastAsia="Calibri" w:cs="Calibri"/>
          <w:b/>
          <w:bCs/>
          <w:sz w:val="22"/>
          <w:szCs w:val="22"/>
        </w:rPr>
      </w:pPr>
      <w:r>
        <w:rPr>
          <w:rFonts w:ascii="Calibri" w:hAnsi="Calibri" w:eastAsia="Calibri" w:cs="Calibri"/>
          <w:b/>
          <w:bCs/>
          <w:sz w:val="22"/>
          <w:szCs w:val="22"/>
          <w:rtl w:val="0"/>
        </w:rPr>
        <w:t xml:space="preserve">In the light of the foregoing, the following is agreed:</w:t>
      </w:r>
      <w:r>
        <w:rPr>
          <w:rFonts w:ascii="Calibri" w:hAnsi="Calibri" w:eastAsia="Calibri" w:cs="Calibri"/>
          <w:b/>
          <w:bCs/>
          <w:sz w:val="22"/>
          <w:szCs w:val="22"/>
        </w:rPr>
      </w:r>
      <w:r>
        <w:rPr>
          <w:rFonts w:ascii="Calibri" w:hAnsi="Calibri" w:eastAsia="Calibri" w:cs="Calibri"/>
          <w:b/>
          <w:bCs/>
          <w:sz w:val="22"/>
          <w:szCs w:val="22"/>
        </w:rPr>
      </w:r>
    </w:p>
    <w:p w14:paraId="0000007C">
      <w:pPr>
        <w:pBdr/>
        <w:spacing w:before="120" w:line="240" w:lineRule="auto"/>
        <w:ind/>
        <w:rPr>
          <w:rFonts w:ascii="Calibri" w:hAnsi="Calibri" w:eastAsia="Calibri" w:cs="Calibri"/>
        </w:rPr>
      </w:pPr>
      <w:r>
        <w:br w:type="page" w:clear="all"/>
      </w:r>
      <w:r>
        <w:rPr>
          <w:rFonts w:ascii="Calibri" w:hAnsi="Calibri" w:eastAsia="Calibri" w:cs="Calibri"/>
        </w:rPr>
      </w:r>
      <w:r>
        <w:rPr>
          <w:rFonts w:ascii="Calibri" w:hAnsi="Calibri" w:eastAsia="Calibri" w:cs="Calibri"/>
        </w:rPr>
      </w:r>
    </w:p>
    <w:p w14:paraId="0000007D">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276"/>
        </w:tabs>
        <w:spacing w:after="240" w:before="600" w:line="240" w:lineRule="auto"/>
        <w:ind w:right="0" w:hanging="357" w:left="357"/>
        <w:jc w:val="left"/>
        <w:rPr>
          <w:rFonts w:ascii="Calibri" w:hAnsi="Calibri" w:eastAsia="Calibri" w:cs="Calibri"/>
          <w:b/>
          <w:bCs/>
          <w:i w:val="0"/>
          <w:iCs w:val="0"/>
          <w:smallCaps/>
          <w:strike w:val="0"/>
          <w:color w:val="000000"/>
          <w:sz w:val="24"/>
          <w:szCs w:val="24"/>
          <w:u w:val="single"/>
          <w:shd w:val="clear" w:color="auto" w:fill="auto"/>
          <w:vertAlign w:val="baseline"/>
        </w:rPr>
      </w:pPr>
      <w:r/>
      <w:bookmarkStart w:id="5" w:name="_heading=h.nd810c46dtub"/>
      <w:r/>
      <w:bookmarkEnd w:id="5"/>
      <w:r>
        <w:rPr>
          <w:rFonts w:ascii="Calibri" w:hAnsi="Calibri" w:eastAsia="Calibri" w:cs="Calibri"/>
          <w:b/>
          <w:bCs/>
          <w:i w:val="0"/>
          <w:iCs w:val="0"/>
          <w:smallCaps/>
          <w:strike w:val="0"/>
          <w:color w:val="000000"/>
          <w:sz w:val="24"/>
          <w:szCs w:val="24"/>
          <w:u w:val="single"/>
          <w:shd w:val="clear" w:color="auto" w:fill="auto"/>
          <w:vertAlign w:val="baseline"/>
          <w:rtl w:val="0"/>
        </w:rPr>
        <w:t xml:space="preserve">OBJECT OF THE CONTRACT</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07E">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240" w:line="240" w:lineRule="auto"/>
        <w:ind w:right="0" w:firstLine="0" w:left="561"/>
        <w:jc w:val="both"/>
        <w:rPr>
          <w:rFonts w:ascii="Calibri" w:hAnsi="Calibri" w:eastAsia="Calibri" w:cs="Calibri"/>
          <w:b/>
          <w:bCs/>
          <w:sz w:val="22"/>
          <w:szCs w:val="22"/>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object of this contract (hereafter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is </w:t>
      </w:r>
      <w:r>
        <w:rPr>
          <w:b/>
          <w:bCs/>
          <w:rtl w:val="0"/>
        </w:rPr>
        <w:t xml:space="preserve">Supply of the Rehabilitation Equipment</w:t>
      </w:r>
      <w:r>
        <w:rPr>
          <w:b/>
          <w:bCs/>
          <w:rtl w:val="0"/>
        </w:rPr>
        <w:t xml:space="preserve">. </w:t>
      </w:r>
      <w:r>
        <w:rPr>
          <w:b/>
          <w:bCs/>
          <w:rtl w:val="0"/>
        </w:rPr>
      </w:r>
      <w:r>
        <w:rPr>
          <w:b/>
          <w:bCs/>
          <w:rtl w:val="0"/>
        </w:rPr>
        <w:t xml:space="preserve">Lot 5: Physical Rehabilitation Complex</w:t>
      </w:r>
      <w:r>
        <w:rPr>
          <w:rFonts w:ascii="Calibri" w:hAnsi="Calibri" w:eastAsia="Calibri" w:cs="Calibri"/>
          <w:b/>
          <w:bCs/>
          <w:sz w:val="22"/>
          <w:szCs w:val="22"/>
        </w:rPr>
        <w:t xml:space="preserve">.</w:t>
      </w:r>
      <w:r>
        <w:rPr>
          <w:rFonts w:ascii="Calibri" w:hAnsi="Calibri" w:eastAsia="Calibri" w:cs="Calibri"/>
          <w:b/>
          <w:bCs/>
          <w:sz w:val="22"/>
          <w:szCs w:val="22"/>
        </w:rPr>
      </w:r>
    </w:p>
    <w:p w14:paraId="0000007F">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276"/>
        </w:tabs>
        <w:spacing w:after="240" w:before="600" w:line="240" w:lineRule="auto"/>
        <w:ind w:right="0" w:hanging="357" w:left="357"/>
        <w:jc w:val="left"/>
        <w:rPr>
          <w:rFonts w:ascii="Calibri" w:hAnsi="Calibri" w:eastAsia="Calibri" w:cs="Calibri"/>
          <w:b/>
          <w:bCs/>
          <w:i w:val="0"/>
          <w:iCs w:val="0"/>
          <w:smallCaps/>
          <w:strike w:val="0"/>
          <w:color w:val="000000"/>
          <w:sz w:val="24"/>
          <w:szCs w:val="24"/>
          <w:u w:val="single"/>
          <w:shd w:val="clear" w:color="auto" w:fill="auto"/>
          <w:vertAlign w:val="baseline"/>
        </w:rPr>
      </w:pPr>
      <w:r/>
      <w:bookmarkStart w:id="6" w:name="_heading=h.md1v8w5fjuw"/>
      <w:r/>
      <w:bookmarkEnd w:id="6"/>
      <w:r>
        <w:rPr>
          <w:rFonts w:ascii="Calibri" w:hAnsi="Calibri" w:eastAsia="Calibri" w:cs="Calibri"/>
          <w:b/>
          <w:bCs/>
          <w:i w:val="0"/>
          <w:iCs w:val="0"/>
          <w:smallCaps/>
          <w:strike w:val="0"/>
          <w:color w:val="000000"/>
          <w:sz w:val="24"/>
          <w:szCs w:val="24"/>
          <w:u w:val="single"/>
          <w:shd w:val="clear" w:color="auto" w:fill="auto"/>
          <w:vertAlign w:val="baseline"/>
          <w:rtl w:val="0"/>
        </w:rPr>
        <w:t xml:space="preserve">CONTRACTUAL DOCUMENTS</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080">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55"/>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is composed of the contractual documents set out below in decreasing order of priority:</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81">
      <w:pPr>
        <w:keepNext w:val="false"/>
        <w:keepLines w:val="false"/>
        <w:pageBreakBefore w:val="false"/>
        <w:widowControl w:val="false"/>
        <w:numPr>
          <w:ilvl w:val="0"/>
          <w:numId w:val="21"/>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432" w:left="994"/>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This document and its annexes:</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82">
      <w:pPr>
        <w:keepNext w:val="false"/>
        <w:keepLines w:val="false"/>
        <w:pageBreakBefore w:val="false"/>
        <w:widowControl w:val="false"/>
        <w:numPr>
          <w:ilvl w:val="0"/>
          <w:numId w:val="4"/>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432" w:left="1701"/>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Annex 1 attached: Specifications;</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83">
      <w:pPr>
        <w:keepNext w:val="false"/>
        <w:keepLines w:val="false"/>
        <w:pageBreakBefore w:val="false"/>
        <w:widowControl w:val="false"/>
        <w:numPr>
          <w:ilvl w:val="0"/>
          <w:numId w:val="4"/>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432" w:left="1701"/>
        <w:jc w:val="left"/>
        <w:rPr>
          <w:rFonts w:ascii="Calibri" w:hAnsi="Calibri" w:eastAsia="Calibri" w:cs="Calibri"/>
          <w:sz w:val="22"/>
          <w:szCs w:val="22"/>
          <w:u w:val="none"/>
        </w:rPr>
      </w:pPr>
      <w:r>
        <w:rPr>
          <w:rFonts w:ascii="Calibri" w:hAnsi="Calibri" w:eastAsia="Calibri" w:cs="Calibri"/>
          <w:sz w:val="22"/>
          <w:szCs w:val="22"/>
          <w:rtl w:val="0"/>
        </w:rPr>
        <w:t xml:space="preserve">Annex 2: Financial Proposal</w:t>
      </w:r>
      <w:r>
        <w:rPr>
          <w:rFonts w:ascii="Calibri" w:hAnsi="Calibri" w:eastAsia="Calibri" w:cs="Calibri"/>
          <w:sz w:val="22"/>
          <w:szCs w:val="22"/>
          <w:u w:val="none"/>
        </w:rPr>
      </w:r>
      <w:r>
        <w:rPr>
          <w:rFonts w:ascii="Calibri" w:hAnsi="Calibri" w:eastAsia="Calibri" w:cs="Calibri"/>
          <w:sz w:val="22"/>
          <w:szCs w:val="22"/>
          <w:u w:val="none"/>
        </w:rPr>
      </w:r>
    </w:p>
    <w:p w14:paraId="00000084">
      <w:pPr>
        <w:keepNext w:val="false"/>
        <w:keepLines w:val="false"/>
        <w:pageBreakBefore w:val="false"/>
        <w:widowControl w:val="true"/>
        <w:numPr>
          <w:ilvl w:val="0"/>
          <w:numId w:val="4"/>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425" w:left="1701"/>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Code of Conduct of </w:t>
      </w:r>
      <w:r>
        <w:rPr>
          <w:rFonts w:ascii="Calibri" w:hAnsi="Calibri" w:eastAsia="Calibri" w:cs="Calibri"/>
          <w:b w:val="0"/>
          <w:bCs w:val="0"/>
          <w:i w:val="0"/>
          <w:iCs w:val="0"/>
          <w:smallCaps/>
          <w:strike w:val="0"/>
          <w:color w:val="000000"/>
          <w:sz w:val="20"/>
          <w:szCs w:val="20"/>
          <w:u w:val="none"/>
          <w:shd w:val="clear" w:color="auto" w:fill="auto"/>
          <w:vertAlign w:val="baseline"/>
          <w:rtl w:val="0"/>
        </w:rPr>
        <w:t xml:space="preserve">E</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xpertise </w:t>
      </w:r>
      <w:r>
        <w:rPr>
          <w:rFonts w:ascii="Calibri" w:hAnsi="Calibri" w:eastAsia="Calibri" w:cs="Calibri"/>
          <w:b w:val="0"/>
          <w:bCs w:val="0"/>
          <w:i w:val="0"/>
          <w:iCs w:val="0"/>
          <w:smallCaps/>
          <w:strike w:val="0"/>
          <w:color w:val="000000"/>
          <w:sz w:val="20"/>
          <w:szCs w:val="20"/>
          <w:u w:val="none"/>
          <w:shd w:val="clear" w:color="auto" w:fill="auto"/>
          <w:vertAlign w:val="baseline"/>
          <w:rtl w:val="0"/>
        </w:rPr>
        <w:t xml:space="preserve">F</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rance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(available at </w:t>
      </w:r>
      <w:hyperlink r:id="rId20" w:tooltip="https://www.expertisefrance.fr/documents/20182/426622/Expertise+France+%E2%80%93+Code+of+conduct/82cf6060-4768-4b25-8817-ccba1d86e568" w:history="1">
        <w:r>
          <w:rPr>
            <w:rFonts w:ascii="Calibri" w:hAnsi="Calibri" w:eastAsia="Calibri" w:cs="Calibri"/>
            <w:b w:val="0"/>
            <w:bCs w:val="0"/>
            <w:i w:val="0"/>
            <w:iCs w:val="0"/>
            <w:smallCaps w:val="0"/>
            <w:strike w:val="0"/>
            <w:color w:val="0000ff"/>
            <w:sz w:val="22"/>
            <w:szCs w:val="22"/>
            <w:u w:val="single"/>
            <w:shd w:val="clear" w:color="auto" w:fill="auto"/>
            <w:vertAlign w:val="baseline"/>
            <w:rtl w:val="0"/>
          </w:rPr>
          <w:t xml:space="preserve">https://www.expertisefrance.fr/documents/20182/426622/Expertise+France+%E2%80%93+Code+of+conduct/82cf6060-4768-4b25-8817-ccba1d86e568</w:t>
        </w:r>
      </w:hyperlink>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sz w:val="22"/>
          <w:szCs w:val="22"/>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85">
      <w:pPr>
        <w:keepNext w:val="false"/>
        <w:keepLines w:val="false"/>
        <w:pageBreakBefore w:val="false"/>
        <w:widowControl w:val="false"/>
        <w:numPr>
          <w:ilvl w:val="0"/>
          <w:numId w:val="21"/>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432" w:left="994"/>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CCAG - General administrative clauses applicable to public procurement for day-to-day supplies and services approved under the Order of 30/03/2021, subject to the exceptions set out in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86">
      <w:pPr>
        <w:keepNext w:val="false"/>
        <w:keepLines w:val="false"/>
        <w:pageBreakBefore w:val="false"/>
        <w:widowControl w:val="false"/>
        <w:numPr>
          <w:ilvl w:val="0"/>
          <w:numId w:val="21"/>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432" w:left="994"/>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Contractor’s</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bid dated </w:t>
      </w:r>
      <w:r>
        <w:rPr>
          <w:rFonts w:ascii="Calibri" w:hAnsi="Calibri" w:eastAsia="Calibri" w:cs="Calibri"/>
          <w:b w:val="0"/>
          <w:bCs w:val="0"/>
          <w:i w:val="0"/>
          <w:iCs w:val="0"/>
          <w:smallCaps w:val="0"/>
          <w:strike w:val="0"/>
          <w:color w:val="000000"/>
          <w:sz w:val="22"/>
          <w:szCs w:val="22"/>
          <w:highlight w:val="yellow"/>
          <w:u w:val="none"/>
          <w:vertAlign w:val="baseline"/>
          <w:rtl w:val="0"/>
        </w:rPr>
        <w:t xml:space="preserve">XX/XX/XXXX</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87">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576" w:line="240" w:lineRule="auto"/>
        <w:ind w:right="0" w:firstLine="0" w:left="55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These documents constitute the entirety of the agreement between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Parties</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with regard to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They supersede all verbal and written communications, procedures, agreements, commitments, guarantees and settlements referring to its object and facts that may have been made by or on behalf of a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Party</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to the other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Party</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before the notification date. These documents are acknowledged by the Parties to represent the sole and complete expression of the terms of their agreement.</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88">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576" w:line="240" w:lineRule="auto"/>
        <w:ind w:right="0" w:firstLine="0" w:left="55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Without prejudice to the general rules applicable to administrative contracts, any modification to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or the waiver of any right resulting from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must be covered by an amendment signed by a duly authorised representative of each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Party</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89">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576" w:line="240" w:lineRule="auto"/>
        <w:ind w:right="0" w:firstLine="0" w:left="556"/>
        <w:jc w:val="both"/>
        <w:rPr>
          <w:rFonts w:ascii="Calibri" w:hAnsi="Calibri" w:eastAsia="Calibri" w:cs="Calibri"/>
          <w:b/>
          <w:bCs/>
          <w:i w:val="0"/>
          <w:iCs w:val="0"/>
          <w:smallCaps/>
          <w:strike w:val="0"/>
          <w:color w:val="000000"/>
          <w:sz w:val="24"/>
          <w:szCs w:val="24"/>
          <w:u w:val="none"/>
          <w:shd w:val="clear" w:color="auto" w:fill="auto"/>
          <w:vertAlign w:val="baseline"/>
        </w:rPr>
      </w:pPr>
      <w:r>
        <w:br w:type="page" w:clear="all"/>
      </w:r>
      <w:r>
        <w:rPr>
          <w:rFonts w:ascii="Calibri" w:hAnsi="Calibri" w:eastAsia="Calibri" w:cs="Calibri"/>
          <w:b/>
          <w:bCs/>
          <w:i w:val="0"/>
          <w:iCs w:val="0"/>
          <w:smallCaps/>
          <w:strike w:val="0"/>
          <w:color w:val="000000"/>
          <w:sz w:val="24"/>
          <w:szCs w:val="24"/>
          <w:u w:val="none"/>
          <w:shd w:val="clear" w:color="auto" w:fill="auto"/>
          <w:vertAlign w:val="baseline"/>
        </w:rPr>
      </w:r>
      <w:r>
        <w:rPr>
          <w:rFonts w:ascii="Calibri" w:hAnsi="Calibri" w:eastAsia="Calibri" w:cs="Calibri"/>
          <w:b/>
          <w:bCs/>
          <w:i w:val="0"/>
          <w:iCs w:val="0"/>
          <w:smallCaps/>
          <w:strike w:val="0"/>
          <w:color w:val="000000"/>
          <w:sz w:val="24"/>
          <w:szCs w:val="24"/>
          <w:u w:val="none"/>
          <w:shd w:val="clear" w:color="auto" w:fill="auto"/>
          <w:vertAlign w:val="baseline"/>
        </w:rPr>
      </w:r>
    </w:p>
    <w:p w14:paraId="0000008A">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240" w:before="600" w:line="240" w:lineRule="auto"/>
        <w:ind w:right="0" w:hanging="357" w:left="357"/>
        <w:jc w:val="left"/>
        <w:rPr>
          <w:rFonts w:ascii="Calibri" w:hAnsi="Calibri" w:eastAsia="Calibri" w:cs="Calibri"/>
          <w:b/>
          <w:bCs/>
          <w:i w:val="0"/>
          <w:iCs w:val="0"/>
          <w:smallCaps/>
          <w:strike w:val="0"/>
          <w:color w:val="000000"/>
          <w:sz w:val="24"/>
          <w:szCs w:val="24"/>
          <w:u w:val="single"/>
          <w:shd w:val="clear" w:color="auto" w:fill="auto"/>
          <w:vertAlign w:val="baseline"/>
        </w:rPr>
      </w:pPr>
      <w:r/>
      <w:bookmarkStart w:id="7" w:name="_heading=h.7furnnz0syhc"/>
      <w:r/>
      <w:bookmarkEnd w:id="7"/>
      <w:r>
        <w:rPr>
          <w:rFonts w:ascii="Calibri" w:hAnsi="Calibri" w:eastAsia="Calibri" w:cs="Calibri"/>
          <w:b/>
          <w:bCs/>
          <w:i w:val="0"/>
          <w:iCs w:val="0"/>
          <w:smallCaps/>
          <w:strike w:val="0"/>
          <w:color w:val="000000"/>
          <w:sz w:val="24"/>
          <w:szCs w:val="24"/>
          <w:u w:val="single"/>
          <w:shd w:val="clear" w:color="auto" w:fill="auto"/>
          <w:vertAlign w:val="baseline"/>
          <w:rtl w:val="0"/>
        </w:rPr>
        <w:t xml:space="preserve">GENERAL CHARACTERISTICS OF THE CONTRACT</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08B">
      <w:pPr>
        <w:pStyle w:val="1271"/>
        <w:pBdr/>
        <w:spacing/>
        <w:ind/>
        <w:rPr>
          <w:rFonts w:ascii="Calibri" w:hAnsi="Calibri" w:eastAsia="Calibri" w:cs="Calibri"/>
          <w:i/>
          <w:iCs/>
          <w:sz w:val="22"/>
          <w:szCs w:val="22"/>
        </w:rPr>
      </w:pPr>
      <w:r/>
      <w:bookmarkStart w:id="8" w:name="_heading=h.4mjcbwd3wq79"/>
      <w:r/>
      <w:bookmarkEnd w:id="8"/>
      <w:r>
        <w:rPr>
          <w:rFonts w:ascii="Calibri" w:hAnsi="Calibri" w:eastAsia="Calibri" w:cs="Calibri"/>
          <w:sz w:val="22"/>
          <w:szCs w:val="22"/>
          <w:rtl w:val="0"/>
        </w:rPr>
        <w:t xml:space="preserve">Form of the Contract </w:t>
      </w:r>
      <w:r>
        <w:rPr>
          <w:rFonts w:ascii="Calibri" w:hAnsi="Calibri" w:eastAsia="Calibri" w:cs="Calibri"/>
          <w:i/>
          <w:iCs/>
          <w:sz w:val="22"/>
          <w:szCs w:val="22"/>
        </w:rPr>
      </w:r>
      <w:r>
        <w:rPr>
          <w:rFonts w:ascii="Calibri" w:hAnsi="Calibri" w:eastAsia="Calibri" w:cs="Calibri"/>
          <w:i/>
          <w:iCs/>
          <w:sz w:val="22"/>
          <w:szCs w:val="22"/>
        </w:rPr>
      </w:r>
    </w:p>
    <w:p w14:paraId="0000008C">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240" w:line="240" w:lineRule="auto"/>
        <w:ind w:right="0" w:firstLine="0" w:left="567"/>
        <w:jc w:val="both"/>
        <w:rPr>
          <w:rFonts w:ascii="Calibri" w:hAnsi="Calibri" w:eastAsia="Calibri" w:cs="Calibri"/>
          <w:sz w:val="22"/>
          <w:szCs w:val="22"/>
        </w:rPr>
      </w:pPr>
      <w:r/>
      <w:bookmarkStart w:id="9" w:name="_heading=h.k3gokpg6b1ej"/>
      <w:r/>
      <w:bookmarkEnd w:id="9"/>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is a public contract for supplies at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unit</w:t>
      </w:r>
      <w:r>
        <w:rPr>
          <w:rFonts w:ascii="Calibri" w:hAnsi="Calibri" w:eastAsia="Calibri" w:cs="Calibri"/>
          <w:sz w:val="22"/>
          <w:szCs w:val="22"/>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prices.</w:t>
      </w:r>
      <w:r>
        <w:rPr>
          <w:rFonts w:ascii="Calibri" w:hAnsi="Calibri" w:eastAsia="Calibri" w:cs="Calibri"/>
          <w:sz w:val="22"/>
          <w:szCs w:val="22"/>
        </w:rPr>
      </w:r>
      <w:r>
        <w:rPr>
          <w:rFonts w:ascii="Calibri" w:hAnsi="Calibri" w:eastAsia="Calibri" w:cs="Calibri"/>
          <w:sz w:val="22"/>
          <w:szCs w:val="22"/>
        </w:rPr>
      </w:r>
    </w:p>
    <w:p w14:paraId="0000008D">
      <w:pPr>
        <w:pStyle w:val="1271"/>
        <w:pBdr/>
        <w:spacing w:after="60" w:before="120"/>
        <w:ind/>
        <w:rPr>
          <w:rFonts w:ascii="Calibri" w:hAnsi="Calibri" w:eastAsia="Calibri" w:cs="Calibri"/>
          <w:sz w:val="22"/>
          <w:szCs w:val="22"/>
        </w:rPr>
      </w:pPr>
      <w:r/>
      <w:bookmarkStart w:id="10" w:name="_heading=h.cc8q84wf83e2"/>
      <w:r/>
      <w:bookmarkEnd w:id="10"/>
      <w:r>
        <w:rPr>
          <w:rFonts w:ascii="Calibri" w:hAnsi="Calibri" w:eastAsia="Calibri" w:cs="Calibri"/>
          <w:sz w:val="22"/>
          <w:szCs w:val="22"/>
          <w:rtl w:val="0"/>
        </w:rPr>
        <w:t xml:space="preserve">Term of the Contract</w:t>
      </w:r>
      <w:r>
        <w:rPr>
          <w:rFonts w:ascii="Calibri" w:hAnsi="Calibri" w:eastAsia="Calibri" w:cs="Calibri"/>
          <w:sz w:val="22"/>
          <w:szCs w:val="22"/>
        </w:rPr>
      </w:r>
      <w:r>
        <w:rPr>
          <w:rFonts w:ascii="Calibri" w:hAnsi="Calibri" w:eastAsia="Calibri" w:cs="Calibri"/>
          <w:sz w:val="22"/>
          <w:szCs w:val="22"/>
        </w:rPr>
      </w:r>
    </w:p>
    <w:p w14:paraId="0000008E">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5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term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w:t>
      </w:r>
      <w:r>
        <w:rPr>
          <w:rFonts w:ascii="Calibri" w:hAnsi="Calibri" w:eastAsia="Calibri" w:cs="Calibri"/>
          <w:b w:val="0"/>
          <w:bCs w:val="0"/>
          <w:i w:val="0"/>
          <w:iCs w:val="0"/>
          <w:smallCaps/>
          <w:strike w:val="0"/>
          <w:color w:val="000000"/>
          <w:sz w:val="22"/>
          <w:szCs w:val="22"/>
          <w:highlight w:val="white"/>
          <w:u w:val="none"/>
          <w:vertAlign w:val="baseline"/>
          <w:rtl w:val="0"/>
        </w:rPr>
        <w:t xml:space="preserve">ntract </w:t>
      </w:r>
      <w:r>
        <w:rPr>
          <w:rFonts w:ascii="Calibri" w:hAnsi="Calibri" w:eastAsia="Calibri" w:cs="Calibri"/>
          <w:b w:val="0"/>
          <w:bCs w:val="0"/>
          <w:i w:val="0"/>
          <w:iCs w:val="0"/>
          <w:smallCaps w:val="0"/>
          <w:strike w:val="0"/>
          <w:color w:val="000000"/>
          <w:sz w:val="22"/>
          <w:szCs w:val="22"/>
          <w:highlight w:val="white"/>
          <w:u w:val="none"/>
          <w:vertAlign w:val="baseline"/>
          <w:rtl w:val="0"/>
        </w:rPr>
        <w:t xml:space="preserve">is </w:t>
      </w:r>
      <w:r>
        <w:rPr>
          <w:rFonts w:ascii="Calibri" w:hAnsi="Calibri" w:eastAsia="Calibri" w:cs="Calibri"/>
          <w:sz w:val="22"/>
          <w:szCs w:val="22"/>
          <w:highlight w:val="white"/>
          <w:rtl w:val="0"/>
        </w:rPr>
        <w:t xml:space="preserve">2,5</w:t>
      </w:r>
      <w:r>
        <w:rPr>
          <w:rFonts w:ascii="Calibri" w:hAnsi="Calibri" w:eastAsia="Calibri" w:cs="Calibri"/>
          <w:b w:val="0"/>
          <w:bCs w:val="0"/>
          <w:i w:val="0"/>
          <w:iCs w:val="0"/>
          <w:smallCaps w:val="0"/>
          <w:strike w:val="0"/>
          <w:color w:val="000000"/>
          <w:sz w:val="22"/>
          <w:szCs w:val="22"/>
          <w:highlight w:val="white"/>
          <w:u w:val="none"/>
          <w:vertAlign w:val="baseline"/>
          <w:rtl w:val="0"/>
        </w:rPr>
        <w:t xml:space="preserve"> mo</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nths from its award to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by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sz w:val="22"/>
          <w:szCs w:val="22"/>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8F">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5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shall expire after all</w:t>
      </w:r>
      <w:r>
        <w:rPr>
          <w:rFonts w:ascii="Calibri" w:hAnsi="Calibri" w:eastAsia="Calibri" w:cs="Calibri"/>
          <w:sz w:val="22"/>
          <w:szCs w:val="22"/>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supplies have been delivered by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and all rights and obligations of the Parties resulting from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have been extinguished. If all or some of the</w:t>
      </w:r>
      <w:r>
        <w:rPr>
          <w:rFonts w:ascii="Calibri" w:hAnsi="Calibri" w:eastAsia="Calibri" w:cs="Calibri"/>
          <w:sz w:val="22"/>
          <w:szCs w:val="22"/>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supplies remain outstanding by the specified period,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must immediately take all necessary steps to complete delivery without being able to claim any remuneration in this regard.</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90">
      <w:pPr>
        <w:pStyle w:val="1271"/>
        <w:pBdr/>
        <w:spacing w:after="60" w:before="120"/>
        <w:ind/>
        <w:rPr>
          <w:rFonts w:ascii="Calibri" w:hAnsi="Calibri" w:eastAsia="Calibri" w:cs="Calibri"/>
          <w:sz w:val="22"/>
          <w:szCs w:val="22"/>
        </w:rPr>
      </w:pPr>
      <w:r/>
      <w:bookmarkStart w:id="11" w:name="_heading=h.d7ni47lszxva"/>
      <w:r/>
      <w:bookmarkEnd w:id="11"/>
      <w:r>
        <w:rPr>
          <w:rFonts w:ascii="Calibri" w:hAnsi="Calibri" w:eastAsia="Calibri" w:cs="Calibri"/>
          <w:sz w:val="22"/>
          <w:szCs w:val="22"/>
          <w:rtl w:val="0"/>
        </w:rPr>
        <w:t xml:space="preserve">Commencement and deadline of supply delivery</w:t>
      </w:r>
      <w:r>
        <w:rPr>
          <w:rFonts w:ascii="Calibri" w:hAnsi="Calibri" w:eastAsia="Calibri" w:cs="Calibri"/>
          <w:sz w:val="22"/>
          <w:szCs w:val="22"/>
        </w:rPr>
      </w:r>
      <w:r>
        <w:rPr>
          <w:rFonts w:ascii="Calibri" w:hAnsi="Calibri" w:eastAsia="Calibri" w:cs="Calibri"/>
          <w:sz w:val="22"/>
          <w:szCs w:val="22"/>
        </w:rPr>
      </w:r>
    </w:p>
    <w:p w14:paraId="00000091">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5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supply delivery deadline under t</w:t>
      </w:r>
      <w:r>
        <w:rPr>
          <w:rFonts w:ascii="Calibri" w:hAnsi="Calibri" w:eastAsia="Calibri" w:cs="Calibri"/>
          <w:b w:val="0"/>
          <w:bCs w:val="0"/>
          <w:i w:val="0"/>
          <w:iCs w:val="0"/>
          <w:smallCaps w:val="0"/>
          <w:strike w:val="0"/>
          <w:color w:val="000000"/>
          <w:sz w:val="22"/>
          <w:szCs w:val="22"/>
          <w:highlight w:val="white"/>
          <w:u w:val="none"/>
          <w:vertAlign w:val="baseline"/>
          <w:rtl w:val="0"/>
        </w:rPr>
        <w:t xml:space="preserve">his </w:t>
      </w:r>
      <w:r>
        <w:rPr>
          <w:rFonts w:ascii="Calibri" w:hAnsi="Calibri" w:eastAsia="Calibri" w:cs="Calibri"/>
          <w:b w:val="0"/>
          <w:bCs w:val="0"/>
          <w:i w:val="0"/>
          <w:iCs w:val="0"/>
          <w:smallCaps/>
          <w:strike w:val="0"/>
          <w:color w:val="000000"/>
          <w:sz w:val="22"/>
          <w:szCs w:val="22"/>
          <w:highlight w:val="white"/>
          <w:u w:val="none"/>
          <w:vertAlign w:val="baseline"/>
          <w:rtl w:val="0"/>
        </w:rPr>
        <w:t xml:space="preserve">Contract</w:t>
      </w:r>
      <w:r>
        <w:rPr>
          <w:rFonts w:ascii="Calibri" w:hAnsi="Calibri" w:eastAsia="Calibri" w:cs="Calibri"/>
          <w:smallCaps/>
          <w:sz w:val="22"/>
          <w:szCs w:val="22"/>
          <w:highlight w:val="white"/>
          <w:rtl w:val="0"/>
        </w:rPr>
        <w:t xml:space="preserve"> </w:t>
      </w:r>
      <w:r>
        <w:rPr>
          <w:rFonts w:ascii="Calibri" w:hAnsi="Calibri" w:eastAsia="Calibri" w:cs="Calibri"/>
          <w:b w:val="0"/>
          <w:bCs w:val="0"/>
          <w:i w:val="0"/>
          <w:iCs w:val="0"/>
          <w:smallCaps w:val="0"/>
          <w:strike w:val="0"/>
          <w:color w:val="000000"/>
          <w:sz w:val="22"/>
          <w:szCs w:val="22"/>
          <w:highlight w:val="white"/>
          <w:u w:val="none"/>
          <w:vertAlign w:val="baseline"/>
          <w:rtl w:val="0"/>
        </w:rPr>
        <w:t xml:space="preserve">is </w:t>
      </w:r>
      <w:r>
        <w:rPr>
          <w:rFonts w:ascii="Calibri" w:hAnsi="Calibri" w:eastAsia="Calibri" w:cs="Calibri"/>
          <w:sz w:val="22"/>
          <w:szCs w:val="22"/>
          <w:highlight w:val="white"/>
          <w:rtl w:val="0"/>
        </w:rPr>
        <w:t xml:space="preserve">2 months</w:t>
      </w:r>
      <w:r>
        <w:rPr>
          <w:rFonts w:ascii="Calibri" w:hAnsi="Calibri" w:eastAsia="Calibri" w:cs="Calibri"/>
          <w:b w:val="0"/>
          <w:bCs w:val="0"/>
          <w:i w:val="0"/>
          <w:iCs w:val="0"/>
          <w:smallCaps w:val="0"/>
          <w:strike w:val="0"/>
          <w:color w:val="000000"/>
          <w:sz w:val="22"/>
          <w:szCs w:val="22"/>
          <w:highlight w:val="white"/>
          <w:u w:val="none"/>
          <w:vertAlign w:val="baseline"/>
          <w:rtl w:val="0"/>
        </w:rPr>
        <w:t xml:space="preserve"> from</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the award date of this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smallCaps/>
          <w:sz w:val="22"/>
          <w:szCs w:val="22"/>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92">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5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If all or some of the</w:t>
      </w:r>
      <w:r>
        <w:rPr>
          <w:rFonts w:ascii="Calibri" w:hAnsi="Calibri" w:eastAsia="Calibri" w:cs="Calibri"/>
          <w:sz w:val="22"/>
          <w:szCs w:val="22"/>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supplies remain outstanding within the specified deadline,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must immediately take all necessary steps to complete delivery without being able to claim any remuneration in this regard.</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93">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276"/>
        </w:tabs>
        <w:spacing w:after="240" w:before="600" w:line="240" w:lineRule="auto"/>
        <w:ind w:right="0" w:hanging="357" w:left="357"/>
        <w:jc w:val="left"/>
        <w:rPr>
          <w:rFonts w:ascii="Calibri" w:hAnsi="Calibri" w:eastAsia="Calibri" w:cs="Calibri"/>
          <w:b/>
          <w:bCs/>
          <w:i w:val="0"/>
          <w:iCs w:val="0"/>
          <w:smallCaps/>
          <w:strike w:val="0"/>
          <w:color w:val="000000"/>
          <w:sz w:val="24"/>
          <w:szCs w:val="24"/>
          <w:u w:val="single"/>
          <w:shd w:val="clear" w:color="auto" w:fill="auto"/>
          <w:vertAlign w:val="baseline"/>
        </w:rPr>
      </w:pPr>
      <w:r/>
      <w:bookmarkStart w:id="12" w:name="_heading=h.vt85cpi1j26r"/>
      <w:r/>
      <w:bookmarkEnd w:id="12"/>
      <w:r>
        <w:rPr>
          <w:rFonts w:ascii="Calibri" w:hAnsi="Calibri" w:eastAsia="Calibri" w:cs="Calibri"/>
          <w:b/>
          <w:bCs/>
          <w:i w:val="0"/>
          <w:iCs w:val="0"/>
          <w:smallCaps/>
          <w:strike w:val="0"/>
          <w:color w:val="000000"/>
          <w:sz w:val="24"/>
          <w:szCs w:val="24"/>
          <w:u w:val="single"/>
          <w:shd w:val="clear" w:color="auto" w:fill="auto"/>
          <w:vertAlign w:val="baseline"/>
          <w:rtl w:val="0"/>
        </w:rPr>
        <w:t xml:space="preserve">FINANCIAL PROVISIONS</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094">
      <w:pPr>
        <w:pStyle w:val="1271"/>
        <w:pBdr/>
        <w:spacing w:after="60" w:before="120"/>
        <w:ind/>
        <w:rPr>
          <w:rFonts w:ascii="Calibri" w:hAnsi="Calibri" w:eastAsia="Calibri" w:cs="Calibri"/>
          <w:sz w:val="22"/>
          <w:szCs w:val="22"/>
        </w:rPr>
      </w:pPr>
      <w:r/>
      <w:bookmarkStart w:id="13" w:name="_heading=h.hgqg3dq68qg9"/>
      <w:r/>
      <w:bookmarkEnd w:id="13"/>
      <w:r>
        <w:rPr>
          <w:rFonts w:ascii="Calibri" w:hAnsi="Calibri" w:eastAsia="Calibri" w:cs="Calibri"/>
          <w:sz w:val="22"/>
          <w:szCs w:val="22"/>
          <w:rtl w:val="0"/>
        </w:rPr>
        <w:t xml:space="preserve">Amount of the Contract</w:t>
      </w:r>
      <w:r>
        <w:rPr>
          <w:rFonts w:ascii="Calibri" w:hAnsi="Calibri" w:eastAsia="Calibri" w:cs="Calibri"/>
          <w:sz w:val="22"/>
          <w:szCs w:val="22"/>
        </w:rPr>
      </w:r>
      <w:r>
        <w:rPr>
          <w:rFonts w:ascii="Calibri" w:hAnsi="Calibri" w:eastAsia="Calibri" w:cs="Calibri"/>
          <w:sz w:val="22"/>
          <w:szCs w:val="22"/>
        </w:rPr>
      </w:r>
    </w:p>
    <w:p w14:paraId="00000095">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240" w:line="240" w:lineRule="auto"/>
        <w:ind w:right="0" w:firstLine="0" w:left="561"/>
        <w:jc w:val="left"/>
        <w:rPr>
          <w:rFonts w:ascii="Calibri" w:hAnsi="Calibri" w:eastAsia="Calibri" w:cs="Calibri"/>
          <w:sz w:val="22"/>
          <w:szCs w:val="22"/>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amount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is: </w:t>
      </w:r>
      <w:r>
        <w:rPr>
          <w:rFonts w:ascii="Calibri" w:hAnsi="Calibri" w:eastAsia="Calibri" w:cs="Calibri"/>
          <w:b w:val="0"/>
          <w:bCs w:val="0"/>
          <w:i w:val="0"/>
          <w:iCs w:val="0"/>
          <w:smallCaps w:val="0"/>
          <w:strike w:val="0"/>
          <w:color w:val="000000"/>
          <w:sz w:val="22"/>
          <w:szCs w:val="22"/>
          <w:highlight w:val="yellow"/>
          <w:u w:val="none"/>
          <w:vertAlign w:val="baseline"/>
          <w:rtl w:val="0"/>
        </w:rPr>
        <w:t xml:space="preserve">State amount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w:t>
      </w:r>
      <w:r>
        <w:rPr>
          <w:rFonts w:ascii="Calibri" w:hAnsi="Calibri" w:eastAsia="Calibri" w:cs="Calibri"/>
          <w:sz w:val="22"/>
          <w:szCs w:val="22"/>
          <w:rtl w:val="0"/>
        </w:rPr>
        <w:t xml:space="preserve">UAH</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exc. VAT</w:t>
      </w:r>
      <w:r>
        <w:rPr>
          <w:rFonts w:ascii="Calibri" w:hAnsi="Calibri" w:eastAsia="Calibri" w:cs="Calibri"/>
          <w:sz w:val="22"/>
          <w:szCs w:val="22"/>
          <w:rtl w:val="0"/>
        </w:rPr>
        <w:t xml:space="preserve">, </w:t>
      </w:r>
      <w:r>
        <w:rPr>
          <w:rFonts w:ascii="Calibri" w:hAnsi="Calibri" w:eastAsia="Calibri" w:cs="Calibri"/>
          <w:sz w:val="22"/>
          <w:szCs w:val="22"/>
          <w:highlight w:val="yellow"/>
          <w:rtl w:val="0"/>
        </w:rPr>
        <w:t xml:space="preserve">State amount</w:t>
      </w:r>
      <w:r>
        <w:rPr>
          <w:rFonts w:ascii="Calibri" w:hAnsi="Calibri" w:eastAsia="Calibri" w:cs="Calibri"/>
          <w:sz w:val="22"/>
          <w:szCs w:val="22"/>
          <w:rtl w:val="0"/>
        </w:rPr>
        <w:t xml:space="preserve"> </w:t>
      </w:r>
      <w:r>
        <w:rPr>
          <w:rFonts w:ascii="Calibri" w:hAnsi="Calibri" w:eastAsia="Calibri" w:cs="Calibri"/>
          <w:sz w:val="22"/>
          <w:szCs w:val="22"/>
          <w:rtl w:val="0"/>
        </w:rPr>
        <w:t xml:space="preserve">UAH of VAT</w:t>
      </w:r>
      <w:r>
        <w:rPr>
          <w:rFonts w:ascii="Calibri" w:hAnsi="Calibri" w:eastAsia="Calibri" w:cs="Calibri"/>
          <w:sz w:val="22"/>
          <w:szCs w:val="22"/>
          <w:rtl w:val="0"/>
        </w:rPr>
        <w:t xml:space="preserve">, hence, </w:t>
      </w:r>
      <w:r>
        <w:rPr>
          <w:rFonts w:ascii="Calibri" w:hAnsi="Calibri" w:eastAsia="Calibri" w:cs="Calibri"/>
          <w:sz w:val="22"/>
          <w:szCs w:val="22"/>
          <w:highlight w:val="yellow"/>
          <w:rtl w:val="0"/>
        </w:rPr>
        <w:t xml:space="preserve">State amount</w:t>
      </w:r>
      <w:r>
        <w:rPr>
          <w:rFonts w:ascii="Calibri" w:hAnsi="Calibri" w:eastAsia="Calibri" w:cs="Calibri"/>
          <w:sz w:val="22"/>
          <w:szCs w:val="22"/>
          <w:rtl w:val="0"/>
        </w:rPr>
        <w:t xml:space="preserve"> UAH  incl.. VAT.</w:t>
      </w:r>
      <w:r>
        <w:rPr>
          <w:rFonts w:ascii="Calibri" w:hAnsi="Calibri" w:eastAsia="Calibri" w:cs="Calibri"/>
          <w:sz w:val="22"/>
          <w:szCs w:val="22"/>
        </w:rPr>
      </w:r>
      <w:r>
        <w:rPr>
          <w:rFonts w:ascii="Calibri" w:hAnsi="Calibri" w:eastAsia="Calibri" w:cs="Calibri"/>
          <w:sz w:val="22"/>
          <w:szCs w:val="22"/>
        </w:rPr>
      </w:r>
    </w:p>
    <w:p w14:paraId="00000096">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240" w:line="240" w:lineRule="auto"/>
        <w:ind w:right="0" w:firstLine="0" w:left="561"/>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amount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corresponds to the prices stated in the unit pricing schedule </w:t>
      </w:r>
      <w:r>
        <w:rPr>
          <w:rFonts w:ascii="Calibri" w:hAnsi="Calibri" w:eastAsia="Calibri" w:cs="Calibri"/>
          <w:sz w:val="22"/>
          <w:szCs w:val="22"/>
          <w:rtl w:val="0"/>
        </w:rPr>
        <w:t xml:space="preserve">as listed in the Annex 2. Financial proposal</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as applied to the quantities actually delivered.</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97">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unit prices include all costs and expenses (including taxes of all kinds) which apply to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under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98">
      <w:pPr>
        <w:pStyle w:val="1271"/>
        <w:pBdr/>
        <w:spacing w:after="60" w:before="120"/>
        <w:ind/>
        <w:rPr>
          <w:rFonts w:ascii="Calibri" w:hAnsi="Calibri" w:eastAsia="Calibri" w:cs="Calibri"/>
          <w:sz w:val="22"/>
          <w:szCs w:val="22"/>
        </w:rPr>
      </w:pPr>
      <w:r/>
      <w:bookmarkStart w:id="14" w:name="_heading=h.scyyzxrvx1u0"/>
      <w:r/>
      <w:bookmarkEnd w:id="14"/>
      <w:r>
        <w:rPr>
          <w:rFonts w:ascii="Calibri" w:hAnsi="Calibri" w:eastAsia="Calibri" w:cs="Calibri"/>
          <w:sz w:val="22"/>
          <w:szCs w:val="22"/>
          <w:rtl w:val="0"/>
        </w:rPr>
        <w:t xml:space="preserve">Form of prices</w:t>
      </w:r>
      <w:r>
        <w:rPr>
          <w:rFonts w:ascii="Calibri" w:hAnsi="Calibri" w:eastAsia="Calibri" w:cs="Calibri"/>
          <w:sz w:val="22"/>
          <w:szCs w:val="22"/>
        </w:rPr>
      </w:r>
      <w:r>
        <w:rPr>
          <w:rFonts w:ascii="Calibri" w:hAnsi="Calibri" w:eastAsia="Calibri" w:cs="Calibri"/>
          <w:sz w:val="22"/>
          <w:szCs w:val="22"/>
        </w:rPr>
      </w:r>
    </w:p>
    <w:p w14:paraId="00000099">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firstLine="0" w:left="561"/>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Prices are firm and non-modifiable.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9A">
      <w:pPr>
        <w:pStyle w:val="1271"/>
        <w:pBdr/>
        <w:spacing w:after="60" w:before="120"/>
        <w:ind/>
        <w:rPr>
          <w:rFonts w:ascii="Calibri" w:hAnsi="Calibri" w:eastAsia="Calibri" w:cs="Calibri"/>
          <w:b w:val="0"/>
          <w:bCs w:val="0"/>
          <w:i w:val="0"/>
          <w:iCs w:val="0"/>
          <w:smallCaps w:val="0"/>
          <w:strike w:val="0"/>
          <w:color w:val="000000"/>
          <w:sz w:val="22"/>
          <w:szCs w:val="22"/>
          <w:u w:val="none"/>
          <w:shd w:val="clear" w:color="auto" w:fill="auto"/>
          <w:vertAlign w:val="baseline"/>
        </w:rPr>
      </w:pPr>
      <w:r/>
      <w:bookmarkStart w:id="15" w:name="_heading=h.jwwdw4wt6z1u"/>
      <w:r/>
      <w:bookmarkEnd w:id="15"/>
      <w:r>
        <w:rPr>
          <w:rFonts w:ascii="Calibri" w:hAnsi="Calibri" w:eastAsia="Calibri" w:cs="Calibri"/>
          <w:sz w:val="22"/>
          <w:szCs w:val="22"/>
          <w:rtl w:val="0"/>
        </w:rPr>
        <w:t xml:space="preserve">Advance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9B">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firstLine="0" w:left="561"/>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No advance will be granted.</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9C">
      <w:pPr>
        <w:pStyle w:val="1271"/>
        <w:pBdr/>
        <w:spacing w:after="60" w:before="120"/>
        <w:ind/>
        <w:jc w:val="both"/>
        <w:rPr>
          <w:rFonts w:ascii="Calibri" w:hAnsi="Calibri" w:eastAsia="Calibri" w:cs="Calibri"/>
          <w:sz w:val="22"/>
          <w:szCs w:val="22"/>
        </w:rPr>
      </w:pPr>
      <w:r/>
      <w:bookmarkStart w:id="16" w:name="_heading=h.431dyf601s4r"/>
      <w:r/>
      <w:bookmarkEnd w:id="16"/>
      <w:r>
        <w:rPr>
          <w:rFonts w:ascii="Calibri" w:hAnsi="Calibri" w:eastAsia="Calibri" w:cs="Calibri"/>
          <w:sz w:val="22"/>
          <w:szCs w:val="22"/>
          <w:rtl w:val="0"/>
        </w:rPr>
        <w:t xml:space="preserve">Payment terms and late payment interest</w:t>
      </w:r>
      <w:r>
        <w:rPr>
          <w:rFonts w:ascii="Calibri" w:hAnsi="Calibri" w:eastAsia="Calibri" w:cs="Calibri"/>
          <w:sz w:val="22"/>
          <w:szCs w:val="22"/>
        </w:rPr>
      </w:r>
      <w:r>
        <w:rPr>
          <w:rFonts w:ascii="Calibri" w:hAnsi="Calibri" w:eastAsia="Calibri" w:cs="Calibri"/>
          <w:sz w:val="22"/>
          <w:szCs w:val="22"/>
        </w:rPr>
      </w:r>
    </w:p>
    <w:p w14:paraId="0000009D">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Payment is always made out in the name of the issuer of the invoice or of the expense reimbursement request.</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9E">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Overall payment terms for monies due under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are thirty (30) days maximum from the date of receipt of the complete invoice, including all supporting documentation, or the date of supply acceptance if this date is later. Any missing document will prevent payment.</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9F">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If these payment terms are not respected,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will pay late payment interest to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pursuant to Article R. 2192-10 et seq. of the CCP on the fight against late payment in public procurement contracts. The rate applied shal</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l be the interest rate of the European Central Bank for its main and most recent refinancing operations, as applicable on the first day of the semester of the calendar year during which late payment interest started to accrue, plus eight percentage points.</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A0">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amount of the fixed indemnity to cover collection costs is set at forty (40) euros and will be systematically paid in addition to late payment interest. Interest below €40 shall not be mandated.</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A1">
      <w:pPr>
        <w:pStyle w:val="1271"/>
        <w:pBdr/>
        <w:spacing w:after="60" w:before="120"/>
        <w:ind/>
        <w:rPr>
          <w:rFonts w:ascii="Calibri" w:hAnsi="Calibri" w:eastAsia="Calibri" w:cs="Calibri"/>
          <w:sz w:val="22"/>
          <w:szCs w:val="22"/>
        </w:rPr>
      </w:pPr>
      <w:r/>
      <w:bookmarkStart w:id="17" w:name="_heading=h.etrb1igq1yvt"/>
      <w:r/>
      <w:bookmarkEnd w:id="17"/>
      <w:r>
        <w:rPr>
          <w:rFonts w:ascii="Calibri" w:hAnsi="Calibri" w:eastAsia="Calibri" w:cs="Calibri"/>
          <w:sz w:val="22"/>
          <w:szCs w:val="22"/>
          <w:rtl w:val="0"/>
        </w:rPr>
        <w:t xml:space="preserve">Presentation of payment demands</w:t>
      </w:r>
      <w:r>
        <w:rPr>
          <w:rFonts w:ascii="Calibri" w:hAnsi="Calibri" w:eastAsia="Calibri" w:cs="Calibri"/>
          <w:sz w:val="22"/>
          <w:szCs w:val="22"/>
        </w:rPr>
      </w:r>
      <w:r>
        <w:rPr>
          <w:rFonts w:ascii="Calibri" w:hAnsi="Calibri" w:eastAsia="Calibri" w:cs="Calibri"/>
          <w:sz w:val="22"/>
          <w:szCs w:val="22"/>
        </w:rPr>
      </w:r>
    </w:p>
    <w:p w14:paraId="000000A2">
      <w:pPr>
        <w:widowControl w:val="false"/>
        <w:pBdr/>
        <w:spacing w:before="120"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In addition to the legal notices (intracommunity VAT no.), invoices relating to the </w:t>
      </w:r>
      <w:r>
        <w:rPr>
          <w:rFonts w:ascii="Calibri" w:hAnsi="Calibri" w:eastAsia="Calibri" w:cs="Calibri"/>
          <w:smallCaps/>
          <w:sz w:val="22"/>
          <w:szCs w:val="22"/>
          <w:rtl w:val="0"/>
        </w:rPr>
        <w:t xml:space="preserve">Contract</w:t>
      </w:r>
      <w:r>
        <w:rPr>
          <w:rFonts w:ascii="Calibri" w:hAnsi="Calibri" w:eastAsia="Calibri" w:cs="Calibri"/>
          <w:sz w:val="22"/>
          <w:szCs w:val="22"/>
          <w:rtl w:val="0"/>
        </w:rPr>
        <w:t xml:space="preserve"> must contain the following information:</w:t>
      </w:r>
      <w:r>
        <w:rPr>
          <w:rFonts w:ascii="Calibri" w:hAnsi="Calibri" w:eastAsia="Calibri" w:cs="Calibri"/>
          <w:sz w:val="22"/>
          <w:szCs w:val="22"/>
        </w:rPr>
      </w:r>
      <w:r>
        <w:rPr>
          <w:rFonts w:ascii="Calibri" w:hAnsi="Calibri" w:eastAsia="Calibri" w:cs="Calibri"/>
          <w:sz w:val="22"/>
          <w:szCs w:val="22"/>
        </w:rPr>
      </w:r>
    </w:p>
    <w:p w14:paraId="000000A3">
      <w:pPr>
        <w:keepNext w:val="false"/>
        <w:keepLines w:val="false"/>
        <w:pageBreakBefore w:val="false"/>
        <w:widowControl w:val="false"/>
        <w:numPr>
          <w:ilvl w:val="0"/>
          <w:numId w:val="22"/>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360" w:left="128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Company name, address and registered office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A4">
      <w:pPr>
        <w:keepNext w:val="false"/>
        <w:keepLines w:val="false"/>
        <w:pageBreakBefore w:val="false"/>
        <w:widowControl w:val="false"/>
        <w:numPr>
          <w:ilvl w:val="0"/>
          <w:numId w:val="22"/>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60" w:left="128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Registration number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(SIRET or equivalent);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A5">
      <w:pPr>
        <w:keepNext w:val="false"/>
        <w:keepLines w:val="false"/>
        <w:pageBreakBefore w:val="false"/>
        <w:widowControl w:val="false"/>
        <w:numPr>
          <w:ilvl w:val="0"/>
          <w:numId w:val="22"/>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60" w:left="128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Bank account details;</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A6">
      <w:pPr>
        <w:keepNext w:val="false"/>
        <w:keepLines w:val="false"/>
        <w:pageBreakBefore w:val="false"/>
        <w:widowControl w:val="false"/>
        <w:numPr>
          <w:ilvl w:val="0"/>
          <w:numId w:val="22"/>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60" w:left="128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code of the department acting as specifying department (stated in the article entitled Contact person and communication);</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A7">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1276"/>
        <w:jc w:val="both"/>
        <w:rPr>
          <w:rFonts w:ascii="Calibri" w:hAnsi="Calibri" w:eastAsia="Calibri" w:cs="Calibri"/>
          <w:b w:val="0"/>
          <w:bCs w:val="0"/>
          <w:i w:val="0"/>
          <w:iCs w:val="0"/>
          <w:smallCaps w:val="0"/>
          <w:strike w:val="0"/>
          <w:color w:val="000000"/>
          <w:sz w:val="20"/>
          <w:szCs w:val="20"/>
          <w:u w:val="none"/>
          <w:shd w:val="clear" w:color="auto" w:fill="auto"/>
          <w:vertAlign w:val="baseline"/>
        </w:rPr>
      </w:pPr>
      <w:r>
        <w:rPr>
          <w:rFonts w:ascii="Calibri" w:hAnsi="Calibri" w:eastAsia="Calibri" w:cs="Calibri"/>
          <w:b w:val="0"/>
          <w:bCs w:val="0"/>
          <w:i w:val="0"/>
          <w:iCs w:val="0"/>
          <w:smallCaps w:val="0"/>
          <w:strike w:val="0"/>
          <w:color w:val="000000"/>
          <w:sz w:val="20"/>
          <w:szCs w:val="20"/>
          <w:u w:val="none"/>
          <w:shd w:val="clear" w:color="auto" w:fill="auto"/>
          <w:vertAlign w:val="baseline"/>
        </w:rPr>
        <mc:AlternateContent>
          <mc:Choice Requires="wpg">
            <w:drawing>
              <wp:inline xmlns:wp="http://schemas.openxmlformats.org/drawingml/2006/wordprocessingDrawing" distT="0" distB="0" distL="0" distR="0">
                <wp:extent cx="4644701" cy="2644104"/>
                <wp:effectExtent l="0" t="0" r="0" b="0"/>
                <wp:docPr id="6" name="image2.png"/>
                <wp:cNvGraphicFramePr/>
                <a:graphic xmlns:a="http://schemas.openxmlformats.org/drawingml/2006/main">
                  <a:graphicData uri="http://schemas.openxmlformats.org/drawingml/2006/picture">
                    <pic:pic xmlns:pic="http://schemas.openxmlformats.org/drawingml/2006/picture">
                      <pic:nvPicPr>
                        <pic:cNvPr id="0" name="image2.png"/>
                        <pic:cNvPicPr/>
                        <pic:nvPr/>
                      </pic:nvPicPr>
                      <pic:blipFill rotWithShape="1">
                        <a:blip r:embed="rId21"/>
                        <a:srcRect l="0" t="0" r="0" b="0"/>
                        <a:stretch/>
                      </pic:blipFill>
                      <pic:spPr bwMode="auto">
                        <a:xfrm>
                          <a:off x="0" y="0"/>
                          <a:ext cx="4644701" cy="2644104"/>
                        </a:xfrm>
                        <a:prstGeom prst="rect">
                          <a:avLst/>
                        </a:prstGeom>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 o:spid="_x0000_s5" type="#_x0000_t75" style="width:365.72pt;height:208.20pt;mso-wrap-distance-left:0.00pt;mso-wrap-distance-top:0.00pt;mso-wrap-distance-right:0.00pt;mso-wrap-distance-bottom:0.00pt;z-index:1;">
                <v:imagedata r:id="rId21" o:title="" croptop="0f" cropleft="0f" cropbottom="0f" cropright="0f"/>
                <o:lock v:ext="edit" rotation="t"/>
              </v:shape>
            </w:pict>
          </mc:Fallback>
        </mc:AlternateContent>
      </w:r>
      <w:r>
        <w:rPr>
          <w:rFonts w:ascii="Calibri" w:hAnsi="Calibri" w:eastAsia="Calibri" w:cs="Calibri"/>
          <w:b w:val="0"/>
          <w:bCs w:val="0"/>
          <w:i w:val="0"/>
          <w:iCs w:val="0"/>
          <w:smallCaps w:val="0"/>
          <w:strike w:val="0"/>
          <w:color w:val="000000"/>
          <w:sz w:val="20"/>
          <w:szCs w:val="20"/>
          <w:u w:val="none"/>
          <w:shd w:val="clear" w:color="auto" w:fill="auto"/>
          <w:vertAlign w:val="baseline"/>
        </w:rPr>
      </w:r>
      <w:r>
        <w:rPr>
          <w:rFonts w:ascii="Calibri" w:hAnsi="Calibri" w:eastAsia="Calibri" w:cs="Calibri"/>
          <w:b w:val="0"/>
          <w:bCs w:val="0"/>
          <w:i w:val="0"/>
          <w:iCs w:val="0"/>
          <w:smallCaps w:val="0"/>
          <w:strike w:val="0"/>
          <w:color w:val="000000"/>
          <w:sz w:val="20"/>
          <w:szCs w:val="20"/>
          <w:u w:val="none"/>
          <w:shd w:val="clear" w:color="auto" w:fill="auto"/>
          <w:vertAlign w:val="baseline"/>
        </w:rPr>
      </w:r>
    </w:p>
    <w:p w14:paraId="000000A8">
      <w:pPr>
        <w:keepNext w:val="false"/>
        <w:keepLines w:val="false"/>
        <w:pageBreakBefore w:val="false"/>
        <w:widowControl w:val="false"/>
        <w:numPr>
          <w:ilvl w:val="0"/>
          <w:numId w:val="22"/>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60" w:left="128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Reference number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A9">
      <w:pPr>
        <w:keepNext w:val="false"/>
        <w:keepLines w:val="false"/>
        <w:pageBreakBefore w:val="false"/>
        <w:widowControl w:val="false"/>
        <w:numPr>
          <w:ilvl w:val="0"/>
          <w:numId w:val="22"/>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60" w:left="128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reference and title of the cooperation project concerned (if applicable);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AA">
      <w:pPr>
        <w:keepNext w:val="false"/>
        <w:keepLines w:val="false"/>
        <w:pageBreakBefore w:val="false"/>
        <w:widowControl w:val="false"/>
        <w:numPr>
          <w:ilvl w:val="0"/>
          <w:numId w:val="22"/>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60" w:left="128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Clear and accurate description of the equipment/supplies sold and/or services performed;</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AB">
      <w:pPr>
        <w:keepNext w:val="false"/>
        <w:keepLines w:val="false"/>
        <w:pageBreakBefore w:val="false"/>
        <w:widowControl w:val="false"/>
        <w:numPr>
          <w:ilvl w:val="0"/>
          <w:numId w:val="22"/>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60" w:left="128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If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’s bank details are not stated on invoices, it must provide a statement or certificate of bank or post office account details,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with the third-party form duly completed in all cases.</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AC">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Invoices are to be forwarded via the Chorus Pro system, and must state the department code provided above corresponding to the department of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on behalf of which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has been placed.</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AD">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If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is not obliged to forward invoices via Chorus, it may submit its invoices to the contact person stated in the article entitled Contact person and communication.</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AE">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Invoices for advances must be accompanied by the corresponding supporting documentation validated by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AF">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Invoices for balances (partial definitive payments) must be accompanied by a copy of the acceptance decision for the corresponding services and/or supplies.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B0">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Any missing document will prevent payment.</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B1">
      <w:pPr>
        <w:pStyle w:val="1271"/>
        <w:pBdr/>
        <w:spacing w:after="60" w:before="120"/>
        <w:ind/>
        <w:jc w:val="both"/>
        <w:rPr>
          <w:rFonts w:ascii="Calibri" w:hAnsi="Calibri" w:eastAsia="Calibri" w:cs="Calibri"/>
          <w:b w:val="0"/>
          <w:bCs w:val="0"/>
          <w:sz w:val="22"/>
          <w:szCs w:val="22"/>
        </w:rPr>
      </w:pPr>
      <w:r/>
      <w:bookmarkStart w:id="18" w:name="_heading=h.vez20tpl05n"/>
      <w:r/>
      <w:bookmarkEnd w:id="18"/>
      <w:r>
        <w:rPr>
          <w:rFonts w:ascii="Calibri" w:hAnsi="Calibri" w:eastAsia="Calibri" w:cs="Calibri"/>
          <w:sz w:val="22"/>
          <w:szCs w:val="22"/>
          <w:rtl w:val="0"/>
        </w:rPr>
        <w:t xml:space="preserve">Bank transfer</w:t>
      </w:r>
      <w:r>
        <w:rPr>
          <w:rFonts w:ascii="Calibri" w:hAnsi="Calibri" w:eastAsia="Calibri" w:cs="Calibri"/>
          <w:b w:val="0"/>
          <w:bCs w:val="0"/>
          <w:sz w:val="22"/>
          <w:szCs w:val="22"/>
        </w:rPr>
      </w:r>
      <w:r>
        <w:rPr>
          <w:rFonts w:ascii="Calibri" w:hAnsi="Calibri" w:eastAsia="Calibri" w:cs="Calibri"/>
          <w:b w:val="0"/>
          <w:bCs w:val="0"/>
          <w:sz w:val="22"/>
          <w:szCs w:val="22"/>
        </w:rPr>
      </w:r>
    </w:p>
    <w:p w14:paraId="000000B2">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Payment for invoiced</w:t>
      </w:r>
      <w:r>
        <w:rPr>
          <w:rFonts w:ascii="Calibri" w:hAnsi="Calibri" w:eastAsia="Calibri" w:cs="Calibri"/>
          <w:sz w:val="22"/>
          <w:szCs w:val="22"/>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supplies will be made to the bank account identified in the third-party sheet.</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B3">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Payment is always made out in the name of the issuer of the invoice or of the expense reimbursement request.</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B4">
      <w:pPr>
        <w:pStyle w:val="1271"/>
        <w:pBdr/>
        <w:spacing w:after="60" w:before="120"/>
        <w:ind/>
        <w:rPr>
          <w:rFonts w:ascii="Calibri" w:hAnsi="Calibri" w:eastAsia="Calibri" w:cs="Calibri"/>
          <w:sz w:val="22"/>
          <w:szCs w:val="22"/>
        </w:rPr>
      </w:pPr>
      <w:r/>
      <w:bookmarkStart w:id="19" w:name="_heading=h.dr5jo3o9krpz"/>
      <w:r/>
      <w:bookmarkEnd w:id="19"/>
      <w:r>
        <w:rPr>
          <w:rFonts w:ascii="Calibri" w:hAnsi="Calibri" w:eastAsia="Calibri" w:cs="Calibri"/>
          <w:sz w:val="22"/>
          <w:szCs w:val="22"/>
          <w:rtl w:val="0"/>
        </w:rPr>
        <w:t xml:space="preserve">Value added tax (VAT)</w:t>
      </w:r>
      <w:r>
        <w:rPr>
          <w:rFonts w:ascii="Calibri" w:hAnsi="Calibri" w:eastAsia="Calibri" w:cs="Calibri"/>
          <w:sz w:val="22"/>
          <w:szCs w:val="22"/>
        </w:rPr>
      </w:r>
      <w:r>
        <w:rPr>
          <w:rFonts w:ascii="Calibri" w:hAnsi="Calibri" w:eastAsia="Calibri" w:cs="Calibri"/>
          <w:sz w:val="22"/>
          <w:szCs w:val="22"/>
        </w:rPr>
      </w:r>
    </w:p>
    <w:p w14:paraId="000000B5">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must state the VAT rate applicable to the transaction or, as applicable, its VAT exemption by stating on the invoice the relevant provisions of the French General Tax Code or those of Directive 2006/112/EC of 28 November 2006.</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B6">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Any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benefitting from exemption must state “VAT exempt” in accordance with the rules that apply to it.</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B7">
      <w:pPr>
        <w:pStyle w:val="1271"/>
        <w:pBdr/>
        <w:spacing w:after="60" w:before="120"/>
        <w:ind/>
        <w:jc w:val="both"/>
        <w:rPr>
          <w:rFonts w:ascii="Calibri" w:hAnsi="Calibri" w:eastAsia="Calibri" w:cs="Calibri"/>
          <w:sz w:val="22"/>
          <w:szCs w:val="22"/>
        </w:rPr>
      </w:pPr>
      <w:r/>
      <w:bookmarkStart w:id="20" w:name="_heading=h.dwtn8w13gxbz"/>
      <w:r/>
      <w:bookmarkEnd w:id="20"/>
      <w:r>
        <w:rPr>
          <w:rFonts w:ascii="Calibri" w:hAnsi="Calibri" w:eastAsia="Calibri" w:cs="Calibri"/>
          <w:sz w:val="22"/>
          <w:szCs w:val="22"/>
          <w:rtl w:val="0"/>
        </w:rPr>
        <w:t xml:space="preserve">Taxes and duties</w:t>
      </w:r>
      <w:r>
        <w:rPr>
          <w:rFonts w:ascii="Calibri" w:hAnsi="Calibri" w:eastAsia="Calibri" w:cs="Calibri"/>
          <w:sz w:val="22"/>
          <w:szCs w:val="22"/>
        </w:rPr>
      </w:r>
      <w:r>
        <w:rPr>
          <w:rFonts w:ascii="Calibri" w:hAnsi="Calibri" w:eastAsia="Calibri" w:cs="Calibri"/>
          <w:sz w:val="22"/>
          <w:szCs w:val="22"/>
        </w:rPr>
      </w:r>
    </w:p>
    <w:p w14:paraId="000000B8">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shall be directly responsible for all taxes and duties that may be levied against it under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both in the country of its registered office and in those of project implementation.</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B9">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993"/>
          <w:tab w:val="left" w:leader="none" w:pos="1276"/>
        </w:tabs>
        <w:spacing w:after="240" w:before="600" w:line="240" w:lineRule="auto"/>
        <w:ind w:right="0" w:hanging="357" w:left="357"/>
        <w:jc w:val="left"/>
        <w:rPr>
          <w:rFonts w:ascii="Calibri" w:hAnsi="Calibri" w:eastAsia="Calibri" w:cs="Calibri"/>
          <w:b/>
          <w:bCs/>
          <w:i w:val="0"/>
          <w:iCs w:val="0"/>
          <w:smallCaps/>
          <w:strike w:val="0"/>
          <w:color w:val="000000"/>
          <w:sz w:val="24"/>
          <w:szCs w:val="24"/>
          <w:u w:val="single"/>
          <w:shd w:val="clear" w:color="auto" w:fill="auto"/>
          <w:vertAlign w:val="baseline"/>
        </w:rPr>
      </w:pPr>
      <w:r/>
      <w:bookmarkStart w:id="21" w:name="_heading=h.wcfy433vf9pl"/>
      <w:r/>
      <w:bookmarkEnd w:id="21"/>
      <w:r>
        <w:rPr>
          <w:rFonts w:ascii="Calibri" w:hAnsi="Calibri" w:eastAsia="Calibri" w:cs="Calibri"/>
          <w:b/>
          <w:bCs/>
          <w:i w:val="0"/>
          <w:iCs w:val="0"/>
          <w:smallCaps/>
          <w:strike w:val="0"/>
          <w:color w:val="000000"/>
          <w:sz w:val="24"/>
          <w:szCs w:val="24"/>
          <w:u w:val="single"/>
          <w:shd w:val="clear" w:color="auto" w:fill="auto"/>
          <w:vertAlign w:val="baseline"/>
          <w:rtl w:val="0"/>
        </w:rPr>
        <w:t xml:space="preserve">INSPECTION AND ACCEPTANCE ACTIVITIES</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0BA">
      <w:pPr>
        <w:pStyle w:val="1271"/>
        <w:keepNext w:val="false"/>
        <w:pBdr/>
        <w:spacing w:line="211" w:lineRule="auto"/>
        <w:ind w:firstLine="0" w:left="0"/>
        <w:jc w:val="both"/>
        <w:rPr>
          <w:rFonts w:ascii="Calibri" w:hAnsi="Calibri" w:eastAsia="Calibri" w:cs="Calibri"/>
          <w:sz w:val="22"/>
          <w:szCs w:val="22"/>
        </w:rPr>
      </w:pPr>
      <w:r/>
      <w:bookmarkStart w:id="22" w:name="_heading=h.wmqwrdox03gw"/>
      <w:r/>
      <w:bookmarkEnd w:id="22"/>
      <w:r>
        <w:rPr>
          <w:rFonts w:ascii="Calibri" w:hAnsi="Calibri" w:eastAsia="Calibri" w:cs="Calibri"/>
          <w:sz w:val="22"/>
          <w:szCs w:val="22"/>
          <w:rtl w:val="0"/>
        </w:rPr>
        <w:t xml:space="preserve">Inspection activities</w:t>
      </w:r>
      <w:r>
        <w:rPr>
          <w:rFonts w:ascii="Calibri" w:hAnsi="Calibri" w:eastAsia="Calibri" w:cs="Calibri"/>
          <w:sz w:val="22"/>
          <w:szCs w:val="22"/>
        </w:rPr>
      </w:r>
      <w:r>
        <w:rPr>
          <w:rFonts w:ascii="Calibri" w:hAnsi="Calibri" w:eastAsia="Calibri" w:cs="Calibri"/>
          <w:sz w:val="22"/>
          <w:szCs w:val="22"/>
        </w:rPr>
      </w:r>
    </w:p>
    <w:p w14:paraId="000000BB">
      <w:pPr>
        <w:widowControl w:val="false"/>
        <w:pBdr/>
        <w:spacing w:before="120"/>
        <w:ind w:firstLine="0" w:left="560"/>
        <w:jc w:val="both"/>
        <w:rPr>
          <w:rFonts w:ascii="Calibri" w:hAnsi="Calibri" w:eastAsia="Calibri" w:cs="Calibri"/>
          <w:sz w:val="22"/>
          <w:szCs w:val="22"/>
        </w:rPr>
      </w:pPr>
      <w:r>
        <w:rPr>
          <w:rFonts w:ascii="Calibri" w:hAnsi="Calibri" w:eastAsia="Calibri" w:cs="Calibri"/>
          <w:sz w:val="22"/>
          <w:szCs w:val="22"/>
          <w:rtl w:val="0"/>
        </w:rPr>
        <w:t xml:space="preserve">Inspection activities will be carried out for supplies as set out in Chapter 5 of the CCAG-FCS. By way of derogation from Article 23 of the CCAG-FCS, inspection activities will be carried out by:</w:t>
      </w:r>
      <w:r>
        <w:rPr>
          <w:rFonts w:ascii="Calibri" w:hAnsi="Calibri" w:eastAsia="Calibri" w:cs="Calibri"/>
          <w:sz w:val="22"/>
          <w:szCs w:val="22"/>
        </w:rPr>
      </w:r>
      <w:r>
        <w:rPr>
          <w:rFonts w:ascii="Calibri" w:hAnsi="Calibri" w:eastAsia="Calibri" w:cs="Calibri"/>
          <w:sz w:val="22"/>
          <w:szCs w:val="22"/>
        </w:rPr>
      </w:r>
    </w:p>
    <w:p w14:paraId="000000BC">
      <w:pPr>
        <w:widowControl w:val="false"/>
        <w:numPr>
          <w:ilvl w:val="0"/>
          <w:numId w:val="2"/>
        </w:numPr>
        <w:pBdr/>
        <w:spacing w:after="0" w:afterAutospacing="0" w:before="240"/>
        <w:ind w:hanging="360" w:left="720"/>
        <w:rPr>
          <w:rFonts w:ascii="Calibri" w:hAnsi="Calibri" w:eastAsia="Calibri" w:cs="Calibri"/>
          <w:sz w:val="22"/>
          <w:szCs w:val="22"/>
        </w:rPr>
      </w:pPr>
      <w:r>
        <w:rPr>
          <w:rFonts w:ascii="Calibri" w:hAnsi="Calibri" w:eastAsia="Calibri" w:cs="Calibri"/>
          <w:sz w:val="22"/>
          <w:szCs w:val="22"/>
          <w:rtl w:val="0"/>
        </w:rPr>
        <w:t xml:space="preserve">the Deputy Head of Health Program, Mathieu Radoube</w:t>
      </w:r>
      <w:r>
        <w:rPr>
          <w:rFonts w:ascii="Calibri" w:hAnsi="Calibri" w:eastAsia="Calibri" w:cs="Calibri"/>
          <w:sz w:val="22"/>
          <w:szCs w:val="22"/>
        </w:rPr>
      </w:r>
      <w:r>
        <w:rPr>
          <w:rFonts w:ascii="Calibri" w:hAnsi="Calibri" w:eastAsia="Calibri" w:cs="Calibri"/>
          <w:sz w:val="22"/>
          <w:szCs w:val="22"/>
        </w:rPr>
      </w:r>
    </w:p>
    <w:p w14:paraId="000000BD">
      <w:pPr>
        <w:widowControl w:val="false"/>
        <w:numPr>
          <w:ilvl w:val="0"/>
          <w:numId w:val="2"/>
        </w:numPr>
        <w:pBdr/>
        <w:spacing w:after="240" w:before="0" w:beforeAutospacing="0"/>
        <w:ind w:hanging="360" w:left="720"/>
        <w:rPr>
          <w:rFonts w:ascii="Calibri" w:hAnsi="Calibri" w:eastAsia="Calibri" w:cs="Calibri"/>
          <w:sz w:val="22"/>
          <w:szCs w:val="22"/>
        </w:rPr>
      </w:pPr>
      <w:r>
        <w:rPr>
          <w:rFonts w:ascii="Calibri" w:hAnsi="Calibri" w:eastAsia="Calibri" w:cs="Calibri"/>
          <w:sz w:val="22"/>
          <w:szCs w:val="22"/>
          <w:rtl w:val="0"/>
        </w:rPr>
        <w:t xml:space="preserve">the Deputy Project leader, Hanna Niemtsova </w:t>
      </w:r>
      <w:r>
        <w:rPr>
          <w:rFonts w:ascii="Calibri" w:hAnsi="Calibri" w:eastAsia="Calibri" w:cs="Calibri"/>
          <w:sz w:val="22"/>
          <w:szCs w:val="22"/>
        </w:rPr>
      </w:r>
      <w:r>
        <w:rPr>
          <w:rFonts w:ascii="Calibri" w:hAnsi="Calibri" w:eastAsia="Calibri" w:cs="Calibri"/>
          <w:sz w:val="22"/>
          <w:szCs w:val="22"/>
        </w:rPr>
      </w:r>
    </w:p>
    <w:p w14:paraId="000000BE">
      <w:pPr>
        <w:pStyle w:val="1271"/>
        <w:keepNext w:val="false"/>
        <w:pBdr/>
        <w:spacing w:after="60" w:before="120" w:line="211" w:lineRule="auto"/>
        <w:ind w:firstLine="0" w:left="0"/>
        <w:jc w:val="both"/>
        <w:rPr>
          <w:rFonts w:ascii="Calibri" w:hAnsi="Calibri" w:eastAsia="Calibri" w:cs="Calibri"/>
          <w:sz w:val="22"/>
          <w:szCs w:val="22"/>
        </w:rPr>
      </w:pPr>
      <w:r/>
      <w:bookmarkStart w:id="23" w:name="_heading=h.ggr2axgx1xx3"/>
      <w:r/>
      <w:bookmarkEnd w:id="23"/>
      <w:r>
        <w:rPr>
          <w:rFonts w:ascii="Calibri" w:hAnsi="Calibri" w:eastAsia="Calibri" w:cs="Calibri"/>
          <w:sz w:val="22"/>
          <w:szCs w:val="22"/>
          <w:rtl w:val="0"/>
        </w:rPr>
        <w:t xml:space="preserve">Acceptance of supplies</w:t>
      </w:r>
      <w:r>
        <w:rPr>
          <w:rFonts w:ascii="Calibri" w:hAnsi="Calibri" w:eastAsia="Calibri" w:cs="Calibri"/>
          <w:sz w:val="22"/>
          <w:szCs w:val="22"/>
        </w:rPr>
      </w:r>
      <w:r>
        <w:rPr>
          <w:rFonts w:ascii="Calibri" w:hAnsi="Calibri" w:eastAsia="Calibri" w:cs="Calibri"/>
          <w:sz w:val="22"/>
          <w:szCs w:val="22"/>
        </w:rPr>
      </w:r>
    </w:p>
    <w:p w14:paraId="000000BF">
      <w:pPr>
        <w:widowControl w:val="false"/>
        <w:pBdr/>
        <w:spacing w:before="120"/>
        <w:ind w:firstLine="0" w:left="560"/>
        <w:jc w:val="both"/>
        <w:rPr>
          <w:rFonts w:ascii="Calibri" w:hAnsi="Calibri" w:eastAsia="Calibri" w:cs="Calibri"/>
          <w:sz w:val="22"/>
          <w:szCs w:val="22"/>
        </w:rPr>
      </w:pPr>
      <w:r>
        <w:rPr>
          <w:rFonts w:ascii="Calibri" w:hAnsi="Calibri" w:eastAsia="Calibri" w:cs="Calibri"/>
          <w:sz w:val="22"/>
          <w:szCs w:val="22"/>
          <w:rtl w:val="0"/>
        </w:rPr>
        <w:t xml:space="preserve">By way of derogation from Article 25 of the CCAG-FCS, acceptance activities will be carried out by:</w:t>
      </w:r>
      <w:r>
        <w:rPr>
          <w:rFonts w:ascii="Calibri" w:hAnsi="Calibri" w:eastAsia="Calibri" w:cs="Calibri"/>
          <w:sz w:val="22"/>
          <w:szCs w:val="22"/>
        </w:rPr>
      </w:r>
      <w:r>
        <w:rPr>
          <w:rFonts w:ascii="Calibri" w:hAnsi="Calibri" w:eastAsia="Calibri" w:cs="Calibri"/>
          <w:sz w:val="22"/>
          <w:szCs w:val="22"/>
        </w:rPr>
      </w:r>
    </w:p>
    <w:p w14:paraId="000000C0">
      <w:pPr>
        <w:widowControl w:val="false"/>
        <w:numPr>
          <w:ilvl w:val="0"/>
          <w:numId w:val="1"/>
        </w:numPr>
        <w:pBdr/>
        <w:spacing w:after="0" w:afterAutospacing="0" w:before="240"/>
        <w:ind w:hanging="360" w:left="720"/>
        <w:rPr>
          <w:rFonts w:ascii="Calibri" w:hAnsi="Calibri" w:eastAsia="Calibri" w:cs="Calibri"/>
          <w:sz w:val="22"/>
          <w:szCs w:val="22"/>
        </w:rPr>
      </w:pPr>
      <w:r>
        <w:rPr>
          <w:rFonts w:ascii="Calibri" w:hAnsi="Calibri" w:eastAsia="Calibri" w:cs="Calibri"/>
          <w:sz w:val="22"/>
          <w:szCs w:val="22"/>
          <w:rtl w:val="0"/>
        </w:rPr>
        <w:t xml:space="preserve">the Deputy Head of Health Program, Mathieu Radoube</w:t>
      </w:r>
      <w:r>
        <w:rPr>
          <w:rFonts w:ascii="Calibri" w:hAnsi="Calibri" w:eastAsia="Calibri" w:cs="Calibri"/>
          <w:sz w:val="22"/>
          <w:szCs w:val="22"/>
        </w:rPr>
      </w:r>
      <w:r>
        <w:rPr>
          <w:rFonts w:ascii="Calibri" w:hAnsi="Calibri" w:eastAsia="Calibri" w:cs="Calibri"/>
          <w:sz w:val="22"/>
          <w:szCs w:val="22"/>
        </w:rPr>
      </w:r>
    </w:p>
    <w:p w14:paraId="000000C1">
      <w:pPr>
        <w:widowControl w:val="false"/>
        <w:numPr>
          <w:ilvl w:val="0"/>
          <w:numId w:val="1"/>
        </w:numPr>
        <w:pBdr/>
        <w:spacing w:after="240" w:before="0" w:beforeAutospacing="0"/>
        <w:ind w:hanging="360" w:left="720"/>
        <w:rPr>
          <w:rFonts w:ascii="Calibri" w:hAnsi="Calibri" w:eastAsia="Calibri" w:cs="Calibri"/>
          <w:sz w:val="22"/>
          <w:szCs w:val="22"/>
        </w:rPr>
      </w:pPr>
      <w:r>
        <w:rPr>
          <w:rFonts w:ascii="Calibri" w:hAnsi="Calibri" w:eastAsia="Calibri" w:cs="Calibri"/>
          <w:sz w:val="22"/>
          <w:szCs w:val="22"/>
          <w:rtl w:val="0"/>
        </w:rPr>
        <w:t xml:space="preserve">the Deputy Project leader, Hanna Niemtsova </w:t>
      </w:r>
      <w:r>
        <w:rPr>
          <w:rFonts w:ascii="Calibri" w:hAnsi="Calibri" w:eastAsia="Calibri" w:cs="Calibri"/>
          <w:sz w:val="22"/>
          <w:szCs w:val="22"/>
        </w:rPr>
      </w:r>
      <w:r>
        <w:rPr>
          <w:rFonts w:ascii="Calibri" w:hAnsi="Calibri" w:eastAsia="Calibri" w:cs="Calibri"/>
          <w:sz w:val="22"/>
          <w:szCs w:val="22"/>
        </w:rPr>
      </w:r>
    </w:p>
    <w:p w14:paraId="000000C2">
      <w:pPr>
        <w:widowControl w:val="false"/>
        <w:pBdr/>
        <w:spacing w:before="120"/>
        <w:ind w:firstLine="0" w:left="560"/>
        <w:jc w:val="both"/>
        <w:rPr>
          <w:rFonts w:ascii="Calibri" w:hAnsi="Calibri" w:eastAsia="Calibri" w:cs="Calibri"/>
          <w:sz w:val="22"/>
          <w:szCs w:val="22"/>
        </w:rPr>
      </w:pPr>
      <w:r>
        <w:rPr>
          <w:rFonts w:ascii="Calibri" w:hAnsi="Calibri" w:eastAsia="Calibri" w:cs="Calibri"/>
          <w:sz w:val="22"/>
          <w:szCs w:val="22"/>
          <w:rtl w:val="0"/>
        </w:rPr>
        <w:t xml:space="preserve">Any lack of response from Expertise France shall not equate to tacit acceptance of supplies.</w:t>
      </w:r>
      <w:r>
        <w:rPr>
          <w:rFonts w:ascii="Calibri" w:hAnsi="Calibri" w:eastAsia="Calibri" w:cs="Calibri"/>
          <w:sz w:val="22"/>
          <w:szCs w:val="22"/>
        </w:rPr>
      </w:r>
      <w:r>
        <w:rPr>
          <w:rFonts w:ascii="Calibri" w:hAnsi="Calibri" w:eastAsia="Calibri" w:cs="Calibri"/>
          <w:sz w:val="22"/>
          <w:szCs w:val="22"/>
        </w:rPr>
      </w:r>
    </w:p>
    <w:p w14:paraId="000000C3">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61"/>
        <w:jc w:val="both"/>
        <w:rPr>
          <w:rFonts w:ascii="Calibri" w:hAnsi="Calibri" w:eastAsia="Calibri" w:cs="Calibri"/>
          <w:sz w:val="22"/>
          <w:szCs w:val="22"/>
        </w:rPr>
      </w:pPr>
      <w:r>
        <w:rPr>
          <w:rtl w:val="0"/>
        </w:rPr>
      </w:r>
      <w:r>
        <w:rPr>
          <w:rFonts w:ascii="Calibri" w:hAnsi="Calibri" w:eastAsia="Calibri" w:cs="Calibri"/>
          <w:sz w:val="22"/>
          <w:szCs w:val="22"/>
        </w:rPr>
      </w:r>
      <w:r>
        <w:rPr>
          <w:rFonts w:ascii="Calibri" w:hAnsi="Calibri" w:eastAsia="Calibri" w:cs="Calibri"/>
          <w:sz w:val="22"/>
          <w:szCs w:val="22"/>
        </w:rPr>
      </w:r>
    </w:p>
    <w:p w14:paraId="000000C4">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276"/>
        </w:tabs>
        <w:spacing w:after="240" w:before="600" w:line="240" w:lineRule="auto"/>
        <w:ind w:right="0" w:hanging="357" w:left="357"/>
        <w:jc w:val="left"/>
        <w:rPr>
          <w:rFonts w:ascii="Calibri" w:hAnsi="Calibri" w:eastAsia="Calibri" w:cs="Calibri"/>
          <w:b/>
          <w:bCs/>
          <w:i w:val="0"/>
          <w:iCs w:val="0"/>
          <w:smallCaps/>
          <w:strike w:val="0"/>
          <w:color w:val="000000"/>
          <w:sz w:val="24"/>
          <w:szCs w:val="24"/>
          <w:u w:val="single"/>
          <w:shd w:val="clear" w:color="auto" w:fill="auto"/>
          <w:vertAlign w:val="baseline"/>
        </w:rPr>
      </w:pPr>
      <w:r/>
      <w:bookmarkStart w:id="24" w:name="_heading=h.n4h0nhdixajl"/>
      <w:r/>
      <w:bookmarkEnd w:id="24"/>
      <w:r>
        <w:rPr>
          <w:rFonts w:ascii="Calibri" w:hAnsi="Calibri" w:eastAsia="Calibri" w:cs="Calibri"/>
          <w:b/>
          <w:bCs/>
          <w:i w:val="0"/>
          <w:iCs w:val="0"/>
          <w:smallCaps/>
          <w:strike w:val="0"/>
          <w:color w:val="000000"/>
          <w:sz w:val="24"/>
          <w:szCs w:val="24"/>
          <w:u w:val="single"/>
          <w:shd w:val="clear" w:color="auto" w:fill="auto"/>
          <w:vertAlign w:val="baseline"/>
          <w:rtl w:val="0"/>
        </w:rPr>
        <w:t xml:space="preserve">SPECIFIC TERMS OF EXECUTION</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0C5">
      <w:pPr>
        <w:pStyle w:val="1271"/>
        <w:pBdr/>
        <w:spacing w:after="60" w:before="120"/>
        <w:ind/>
        <w:rPr>
          <w:rFonts w:ascii="Calibri" w:hAnsi="Calibri" w:eastAsia="Calibri" w:cs="Calibri"/>
          <w:sz w:val="22"/>
          <w:szCs w:val="22"/>
        </w:rPr>
      </w:pPr>
      <w:r/>
      <w:bookmarkStart w:id="25" w:name="_heading=h.j412ueym2kpc"/>
      <w:r/>
      <w:bookmarkEnd w:id="25"/>
      <w:r>
        <w:rPr>
          <w:rFonts w:ascii="Calibri" w:hAnsi="Calibri" w:eastAsia="Calibri" w:cs="Calibri"/>
          <w:sz w:val="22"/>
          <w:szCs w:val="22"/>
          <w:rtl w:val="0"/>
        </w:rPr>
        <w:t xml:space="preserve">Delivery</w:t>
      </w:r>
      <w:r>
        <w:rPr>
          <w:rFonts w:ascii="Calibri" w:hAnsi="Calibri" w:eastAsia="Calibri" w:cs="Calibri"/>
          <w:sz w:val="22"/>
          <w:szCs w:val="22"/>
        </w:rPr>
      </w:r>
      <w:r>
        <w:rPr>
          <w:rFonts w:ascii="Calibri" w:hAnsi="Calibri" w:eastAsia="Calibri" w:cs="Calibri"/>
          <w:sz w:val="22"/>
          <w:szCs w:val="22"/>
        </w:rPr>
      </w:r>
    </w:p>
    <w:p w14:paraId="000000C6">
      <w:pPr>
        <w:pBdr/>
        <w:spacing/>
        <w:ind w:firstLine="720" w:left="0"/>
        <w:jc w:val="both"/>
        <w:rPr>
          <w:rFonts w:ascii="Calibri" w:hAnsi="Calibri" w:eastAsia="Calibri" w:cs="Calibri"/>
          <w:sz w:val="22"/>
          <w:szCs w:val="22"/>
        </w:rPr>
      </w:pPr>
      <w:r>
        <w:rPr>
          <w:rFonts w:ascii="Calibri" w:hAnsi="Calibri" w:eastAsia="Calibri" w:cs="Calibri"/>
          <w:sz w:val="22"/>
          <w:szCs w:val="22"/>
          <w:rtl w:val="0"/>
        </w:rPr>
        <w:t xml:space="preserve">Supplies </w:t>
      </w:r>
      <w:r>
        <w:rPr>
          <w:rFonts w:ascii="Calibri" w:hAnsi="Calibri" w:eastAsia="Calibri" w:cs="Calibri"/>
          <w:sz w:val="22"/>
          <w:szCs w:val="22"/>
          <w:rtl w:val="0"/>
        </w:rPr>
        <w:t xml:space="preserve">shall be delivered at </w:t>
      </w:r>
      <w:r>
        <w:rPr>
          <w:rtl w:val="0"/>
        </w:rPr>
        <w:t xml:space="preserve">2020:DDP - Municipal Clinical Hospital №1 of the Odesa City Council in Odesa, Ukraine</w:t>
      </w:r>
      <w:r>
        <w:rPr>
          <w:rFonts w:ascii="Calibri" w:hAnsi="Calibri" w:eastAsia="Calibri" w:cs="Calibri"/>
          <w:sz w:val="22"/>
          <w:szCs w:val="22"/>
          <w:rtl w:val="0"/>
        </w:rPr>
        <w:t xml:space="preserve"> </w:t>
      </w:r>
      <w:r>
        <w:rPr>
          <w:rFonts w:ascii="Calibri" w:hAnsi="Calibri" w:eastAsia="Calibri" w:cs="Calibri"/>
          <w:sz w:val="22"/>
          <w:szCs w:val="22"/>
          <w:vertAlign w:val="superscript"/>
        </w:rPr>
        <w:footnoteReference w:id="2"/>
      </w:r>
      <w:r>
        <w:rPr>
          <w:rFonts w:ascii="Calibri" w:hAnsi="Calibri" w:eastAsia="Calibri" w:cs="Calibri"/>
          <w:sz w:val="22"/>
          <w:szCs w:val="22"/>
          <w:rtl w:val="0"/>
        </w:rPr>
        <w:t xml:space="preserve">.</w:t>
      </w:r>
      <w:r>
        <w:rPr>
          <w:rFonts w:ascii="Calibri" w:hAnsi="Calibri" w:eastAsia="Calibri" w:cs="Calibri"/>
          <w:sz w:val="22"/>
          <w:szCs w:val="22"/>
        </w:rPr>
      </w:r>
      <w:r>
        <w:rPr>
          <w:rFonts w:ascii="Calibri" w:hAnsi="Calibri" w:eastAsia="Calibri" w:cs="Calibri"/>
          <w:sz w:val="22"/>
          <w:szCs w:val="22"/>
        </w:rPr>
      </w:r>
    </w:p>
    <w:p w14:paraId="000000C7">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5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shall notify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of the exact delivery date at least 15 calendar days in advance.</w:t>
      </w:r>
      <w:r>
        <w:rPr>
          <w:rFonts w:ascii="Calibri" w:hAnsi="Calibri" w:eastAsia="Calibri" w:cs="Calibri"/>
          <w:sz w:val="22"/>
          <w:szCs w:val="22"/>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Deliveries may be made on any business day during normal working hours, at the agreed place of delivery.</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C8">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5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Each delivery shall be accompanied by a delivery note in duplicate, duly signed and dated by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or its carrier, giving the particulars of the supplies delivered. One copy of the delivery note shall be countersigned by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and returned to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or to its carrier.</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C9">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5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Signature of the delivery note by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is simply an acknowledgment of the fact that the delivery took place and in no way implies conformity of the supplies with the </w:t>
      </w:r>
      <w:r>
        <w:rPr>
          <w:rFonts w:ascii="Calibri" w:hAnsi="Calibri" w:eastAsia="Calibri" w:cs="Calibri"/>
          <w:sz w:val="22"/>
          <w:szCs w:val="22"/>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CA">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5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Conformity shall be declared only where the conditions laid down in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are satisfied and the supplies conform to the tender specifications (Annex I).</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CB">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5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Where, for reasons attributable to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is unable to accept the supplies, the Contractor shall be notified in writing at the latest by the deadline for the declaration of conformity.</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CC">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5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Conformity of delivered supplies:</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CD">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1124" w:left="1134"/>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w:t>
        <w:tab/>
        <w:t xml:space="preserve">The quantity, quality, price, packaging and preparation of the supplies delivered by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to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must conform with those specified in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sz w:val="22"/>
          <w:szCs w:val="22"/>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CE">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1124" w:left="1134"/>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b)</w:t>
        <w:tab/>
        <w:t xml:space="preserve">The supplies delivered must:</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CF">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1124" w:left="1560"/>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1)</w:t>
        <w:tab/>
        <w:t xml:space="preserve">correspond to the description given in the tender specifications (Annex I) and possess the characteristics of the supplies provided by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to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as a sample or model;</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D0">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1124" w:left="1560"/>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2)</w:t>
        <w:tab/>
        <w:t xml:space="preserve">be fit for any specific purpose required of them by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and made known to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at the time of conclusion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and accepted by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D1">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1124" w:left="1560"/>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3)</w:t>
        <w:tab/>
        <w:t xml:space="preserve">be fit for the purposes for which supplies of the same type are normally used;</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D2">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1124" w:left="1560"/>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4)</w:t>
        <w:tab/>
        <w:t xml:space="preserve">demonstrate the quality and performance which are normal in supplies of the same type and which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can reasonably expect, given the nature of the supplies and taking into account any public statements on the specific characteristics of the supplies made by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the producer or its representative, particularly in advertising or on labelling;</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D3">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1124" w:left="1560"/>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5)</w:t>
        <w:tab/>
        <w:t xml:space="preserve">be packaged according to the usual method for supplies of the same type or, failing this, in a way designed to preserve and protect them.</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D4">
      <w:pPr>
        <w:pStyle w:val="1271"/>
        <w:pBdr/>
        <w:spacing w:after="60" w:before="120"/>
        <w:ind/>
        <w:jc w:val="both"/>
        <w:rPr>
          <w:rFonts w:ascii="Calibri" w:hAnsi="Calibri" w:eastAsia="Calibri" w:cs="Calibri"/>
          <w:sz w:val="22"/>
          <w:szCs w:val="22"/>
        </w:rPr>
      </w:pPr>
      <w:r/>
      <w:bookmarkStart w:id="26" w:name="_heading=h.mha3bdpqz17i"/>
      <w:r/>
      <w:bookmarkEnd w:id="26"/>
      <w:r>
        <w:rPr>
          <w:rFonts w:ascii="Calibri" w:hAnsi="Calibri" w:eastAsia="Calibri" w:cs="Calibri"/>
          <w:sz w:val="22"/>
          <w:szCs w:val="22"/>
          <w:rtl w:val="0"/>
        </w:rPr>
        <w:t xml:space="preserve">Export control</w:t>
      </w:r>
      <w:r>
        <w:rPr>
          <w:rFonts w:ascii="Calibri" w:hAnsi="Calibri" w:eastAsia="Calibri" w:cs="Calibri"/>
          <w:sz w:val="22"/>
          <w:szCs w:val="22"/>
        </w:rPr>
      </w:r>
      <w:r>
        <w:rPr>
          <w:rFonts w:ascii="Calibri" w:hAnsi="Calibri" w:eastAsia="Calibri" w:cs="Calibri"/>
          <w:sz w:val="22"/>
          <w:szCs w:val="22"/>
        </w:rPr>
      </w:r>
    </w:p>
    <w:p w14:paraId="000000D5">
      <w:pPr>
        <w:pBdr/>
        <w:spacing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The goods covered by this contract may be subject to export authorisation. The contractor undertakes to comply in all circumstances with the applicable export c</w:t>
      </w:r>
      <w:r>
        <w:rPr>
          <w:rFonts w:ascii="Calibri" w:hAnsi="Calibri" w:eastAsia="Calibri" w:cs="Calibri"/>
          <w:sz w:val="22"/>
          <w:szCs w:val="22"/>
          <w:rtl w:val="0"/>
        </w:rPr>
        <w:t xml:space="preserve">ontrol regulations. The contractor shall submit to us the Export Control Classification Form (ECCF) duly completed and signed for each item. The Contractor shall inform the Buyer of any regulatory changes (classification/embargo) affecting the goods sold. </w:t>
      </w:r>
      <w:r>
        <w:rPr>
          <w:rFonts w:ascii="Calibri" w:hAnsi="Calibri" w:eastAsia="Calibri" w:cs="Calibri"/>
          <w:sz w:val="22"/>
          <w:szCs w:val="22"/>
        </w:rPr>
      </w:r>
      <w:r>
        <w:rPr>
          <w:rFonts w:ascii="Calibri" w:hAnsi="Calibri" w:eastAsia="Calibri" w:cs="Calibri"/>
          <w:sz w:val="22"/>
          <w:szCs w:val="22"/>
        </w:rPr>
      </w:r>
    </w:p>
    <w:p w14:paraId="000000D6">
      <w:pPr>
        <w:pBdr/>
        <w:spacing/>
        <w:ind w:firstLine="0" w:left="567"/>
        <w:jc w:val="both"/>
        <w:rPr>
          <w:rFonts w:ascii="Calibri" w:hAnsi="Calibri" w:eastAsia="Calibri" w:cs="Calibri"/>
          <w:sz w:val="22"/>
          <w:szCs w:val="22"/>
        </w:rPr>
      </w:pPr>
      <w:r>
        <w:rPr>
          <w:rtl w:val="0"/>
        </w:rPr>
      </w:r>
      <w:r>
        <w:rPr>
          <w:rFonts w:ascii="Calibri" w:hAnsi="Calibri" w:eastAsia="Calibri" w:cs="Calibri"/>
          <w:sz w:val="22"/>
          <w:szCs w:val="22"/>
        </w:rPr>
      </w:r>
      <w:r>
        <w:rPr>
          <w:rFonts w:ascii="Calibri" w:hAnsi="Calibri" w:eastAsia="Calibri" w:cs="Calibri"/>
          <w:sz w:val="22"/>
          <w:szCs w:val="22"/>
        </w:rPr>
      </w:r>
    </w:p>
    <w:p w14:paraId="000000D7">
      <w:pPr>
        <w:pBdr/>
        <w:spacing/>
        <w:ind w:firstLine="0" w:left="567"/>
        <w:jc w:val="both"/>
        <w:rPr>
          <w:rFonts w:ascii="Calibri" w:hAnsi="Calibri" w:eastAsia="Calibri" w:cs="Calibri"/>
          <w:sz w:val="22"/>
          <w:szCs w:val="22"/>
        </w:rPr>
      </w:pPr>
      <w:r>
        <w:rPr>
          <w:rFonts w:ascii="Calibri" w:hAnsi="Calibri" w:eastAsia="Calibri" w:cs="Calibri"/>
          <w:sz w:val="22"/>
          <w:szCs w:val="22"/>
          <w:rtl w:val="0"/>
        </w:rPr>
        <w:t xml:space="preserve">The execution of any export of classified military goods and their relates materiel, and/or dual-use goods, by the contractor (exporter) is conditional upon obtaining export authorisation and compliance with the associated conditions.</w:t>
      </w:r>
      <w:r>
        <w:rPr>
          <w:rFonts w:ascii="Calibri" w:hAnsi="Calibri" w:eastAsia="Calibri" w:cs="Calibri"/>
          <w:sz w:val="22"/>
          <w:szCs w:val="22"/>
        </w:rPr>
      </w:r>
      <w:r>
        <w:rPr>
          <w:rFonts w:ascii="Calibri" w:hAnsi="Calibri" w:eastAsia="Calibri" w:cs="Calibri"/>
          <w:sz w:val="22"/>
          <w:szCs w:val="22"/>
        </w:rPr>
      </w:r>
    </w:p>
    <w:p w14:paraId="000000D8">
      <w:pPr>
        <w:pStyle w:val="1271"/>
        <w:pBdr/>
        <w:spacing w:after="60" w:before="120"/>
        <w:ind/>
        <w:jc w:val="both"/>
        <w:rPr>
          <w:rFonts w:ascii="Calibri" w:hAnsi="Calibri" w:eastAsia="Calibri" w:cs="Calibri"/>
          <w:sz w:val="22"/>
          <w:szCs w:val="22"/>
        </w:rPr>
      </w:pPr>
      <w:r/>
      <w:bookmarkStart w:id="27" w:name="_heading=h.53bnhbriryvv"/>
      <w:r/>
      <w:bookmarkEnd w:id="27"/>
      <w:r>
        <w:rPr>
          <w:rFonts w:ascii="Calibri" w:hAnsi="Calibri" w:eastAsia="Calibri" w:cs="Calibri"/>
          <w:sz w:val="22"/>
          <w:szCs w:val="22"/>
          <w:rtl w:val="0"/>
        </w:rPr>
        <w:t xml:space="preserve">Language of the </w:t>
      </w:r>
      <w:r>
        <w:rPr>
          <w:rFonts w:ascii="Calibri" w:hAnsi="Calibri" w:eastAsia="Calibri" w:cs="Calibri"/>
          <w:smallCaps/>
          <w:sz w:val="22"/>
          <w:szCs w:val="22"/>
          <w:rtl w:val="0"/>
        </w:rPr>
        <w:t xml:space="preserve">Contract</w:t>
      </w:r>
      <w:r>
        <w:rPr>
          <w:rFonts w:ascii="Calibri" w:hAnsi="Calibri" w:eastAsia="Calibri" w:cs="Calibri"/>
          <w:sz w:val="22"/>
          <w:szCs w:val="22"/>
          <w:rtl w:val="0"/>
        </w:rPr>
        <w:t xml:space="preserve"> </w:t>
      </w:r>
      <w:r>
        <w:rPr>
          <w:rFonts w:ascii="Calibri" w:hAnsi="Calibri" w:eastAsia="Calibri" w:cs="Calibri"/>
          <w:sz w:val="22"/>
          <w:szCs w:val="22"/>
        </w:rPr>
      </w:r>
      <w:r>
        <w:rPr>
          <w:rFonts w:ascii="Calibri" w:hAnsi="Calibri" w:eastAsia="Calibri" w:cs="Calibri"/>
          <w:sz w:val="22"/>
          <w:szCs w:val="22"/>
        </w:rPr>
      </w:r>
    </w:p>
    <w:p w14:paraId="000000D9">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5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This document is written in English, which shall be the reference language for any dispute that may arise regarding the meaning or interpretation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to the exclusion of any other language.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DA">
      <w:pPr>
        <w:pStyle w:val="1271"/>
        <w:pBdr/>
        <w:spacing w:after="60" w:before="120"/>
        <w:ind/>
        <w:jc w:val="both"/>
        <w:rPr>
          <w:rFonts w:ascii="Calibri" w:hAnsi="Calibri" w:eastAsia="Calibri" w:cs="Calibri"/>
          <w:sz w:val="22"/>
          <w:szCs w:val="22"/>
        </w:rPr>
      </w:pPr>
      <w:r/>
      <w:bookmarkStart w:id="28" w:name="_heading=h.mnlbrxqtziqr"/>
      <w:r/>
      <w:bookmarkEnd w:id="28"/>
      <w:r>
        <w:rPr>
          <w:rFonts w:ascii="Calibri" w:hAnsi="Calibri" w:eastAsia="Calibri" w:cs="Calibri"/>
          <w:sz w:val="22"/>
          <w:szCs w:val="22"/>
          <w:rtl w:val="0"/>
        </w:rPr>
        <w:t xml:space="preserve">Commitments of the </w:t>
      </w:r>
      <w:r>
        <w:rPr>
          <w:rFonts w:ascii="Calibri" w:hAnsi="Calibri" w:eastAsia="Calibri" w:cs="Calibri"/>
          <w:smallCaps/>
          <w:sz w:val="22"/>
          <w:szCs w:val="22"/>
          <w:rtl w:val="0"/>
        </w:rPr>
        <w:t xml:space="preserve">Contractor</w:t>
      </w:r>
      <w:r>
        <w:rPr>
          <w:rFonts w:ascii="Calibri" w:hAnsi="Calibri" w:eastAsia="Calibri" w:cs="Calibri"/>
          <w:sz w:val="22"/>
          <w:szCs w:val="22"/>
        </w:rPr>
      </w:r>
      <w:r>
        <w:rPr>
          <w:rFonts w:ascii="Calibri" w:hAnsi="Calibri" w:eastAsia="Calibri" w:cs="Calibri"/>
          <w:sz w:val="22"/>
          <w:szCs w:val="22"/>
        </w:rPr>
      </w:r>
    </w:p>
    <w:p w14:paraId="000000DB">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6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is subject to a </w:t>
      </w:r>
      <w:r>
        <w:rPr>
          <w:rFonts w:ascii="Calibri" w:hAnsi="Calibri" w:eastAsia="Calibri" w:cs="Calibri"/>
          <w:b w:val="0"/>
          <w:bCs w:val="0"/>
          <w:i w:val="0"/>
          <w:iCs w:val="0"/>
          <w:smallCaps w:val="0"/>
          <w:strike w:val="0"/>
          <w:color w:val="000000"/>
          <w:sz w:val="22"/>
          <w:szCs w:val="22"/>
          <w:u w:val="single"/>
          <w:shd w:val="clear" w:color="auto" w:fill="auto"/>
          <w:vertAlign w:val="baseline"/>
          <w:rtl w:val="0"/>
        </w:rPr>
        <w:t xml:space="preserve">performance obligation</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and therefore undertakes to:</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DC">
      <w:pPr>
        <w:keepNext w:val="false"/>
        <w:keepLines w:val="false"/>
        <w:pageBreakBefore w:val="false"/>
        <w:widowControl w:val="false"/>
        <w:numPr>
          <w:ilvl w:val="0"/>
          <w:numId w:val="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60" w:line="240" w:lineRule="auto"/>
        <w:ind w:right="0" w:hanging="357" w:left="1423"/>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comply with the Specifications</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DD">
      <w:pPr>
        <w:keepNext w:val="false"/>
        <w:keepLines w:val="false"/>
        <w:pageBreakBefore w:val="false"/>
        <w:widowControl w:val="false"/>
        <w:numPr>
          <w:ilvl w:val="0"/>
          <w:numId w:val="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60" w:line="240" w:lineRule="auto"/>
        <w:ind w:right="0" w:hanging="357" w:left="1423"/>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immediately notify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in writing of any communication or instruction relating to the</w:t>
      </w:r>
      <w:r>
        <w:rPr>
          <w:rFonts w:ascii="Calibri" w:hAnsi="Calibri" w:eastAsia="Calibri" w:cs="Calibri"/>
          <w:sz w:val="22"/>
          <w:szCs w:val="22"/>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supplies that it may receive from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Client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(beneficiary country or public entity) or from a third party, and not to comply with any such communication or instruction until having discussed the matter with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and after receiving the latter’s written authorisation;</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DE">
      <w:pPr>
        <w:keepNext w:val="false"/>
        <w:keepLines w:val="false"/>
        <w:pageBreakBefore w:val="false"/>
        <w:widowControl w:val="false"/>
        <w:numPr>
          <w:ilvl w:val="0"/>
          <w:numId w:val="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60" w:line="240" w:lineRule="auto"/>
        <w:ind w:right="0" w:hanging="357" w:left="1423"/>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notify any difficulty it may encounter with the performance of its obligations under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DF">
      <w:pPr>
        <w:keepNext w:val="false"/>
        <w:keepLines w:val="false"/>
        <w:pageBreakBefore w:val="false"/>
        <w:widowControl w:val="false"/>
        <w:numPr>
          <w:ilvl w:val="0"/>
          <w:numId w:val="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60" w:line="240" w:lineRule="auto"/>
        <w:ind w:right="0" w:hanging="357" w:left="1423"/>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comply with all applicable laws and regulations of the country of delivery of the</w:t>
      </w:r>
      <w:r>
        <w:rPr>
          <w:rFonts w:ascii="Calibri" w:hAnsi="Calibri" w:eastAsia="Calibri" w:cs="Calibri"/>
          <w:sz w:val="22"/>
          <w:szCs w:val="22"/>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supplies and adopt an attitude and act vis-à-vis third parties in the interests of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such that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cannot be reproached in this regard by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Client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or by any person the latter may have designated;</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E0">
      <w:pPr>
        <w:keepNext w:val="false"/>
        <w:keepLines w:val="false"/>
        <w:pageBreakBefore w:val="false"/>
        <w:widowControl w:val="false"/>
        <w:numPr>
          <w:ilvl w:val="0"/>
          <w:numId w:val="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60" w:line="240" w:lineRule="auto"/>
        <w:ind w:right="0" w:hanging="357" w:left="1423"/>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protect the interests of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vis-à-vis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Client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E1">
      <w:pPr>
        <w:keepNext w:val="false"/>
        <w:keepLines w:val="false"/>
        <w:pageBreakBefore w:val="false"/>
        <w:widowControl w:val="false"/>
        <w:numPr>
          <w:ilvl w:val="0"/>
          <w:numId w:val="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60" w:line="240" w:lineRule="auto"/>
        <w:ind w:right="0" w:hanging="357" w:left="1423"/>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act as a loyal advisor vis-à-vis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E2">
      <w:pPr>
        <w:keepNext w:val="false"/>
        <w:keepLines w:val="false"/>
        <w:pageBreakBefore w:val="false"/>
        <w:widowControl w:val="false"/>
        <w:numPr>
          <w:ilvl w:val="0"/>
          <w:numId w:val="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60" w:line="240" w:lineRule="auto"/>
        <w:ind w:right="0" w:hanging="357" w:left="1423"/>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present itself vis-à-vis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Client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partners and local authorities as a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engaged by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E3">
      <w:pPr>
        <w:keepNext w:val="false"/>
        <w:keepLines w:val="false"/>
        <w:pageBreakBefore w:val="false"/>
        <w:widowControl w:val="false"/>
        <w:numPr>
          <w:ilvl w:val="0"/>
          <w:numId w:val="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60" w:line="240" w:lineRule="auto"/>
        <w:ind w:right="0" w:hanging="360" w:left="1428"/>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apply the undertakings of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as expressed in its Code of Ethics, provided in Annex 5 of the Contract.</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E4">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6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In the context of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execution,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undertakes</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to:</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E5">
      <w:pPr>
        <w:keepNext w:val="false"/>
        <w:keepLines w:val="false"/>
        <w:pageBreakBefore w:val="false"/>
        <w:widowControl w:val="false"/>
        <w:numPr>
          <w:ilvl w:val="0"/>
          <w:numId w:val="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360" w:left="1428"/>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perform the</w:t>
      </w:r>
      <w:r>
        <w:rPr>
          <w:rFonts w:ascii="Calibri" w:hAnsi="Calibri" w:eastAsia="Calibri" w:cs="Calibri"/>
          <w:sz w:val="22"/>
          <w:szCs w:val="22"/>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supplies delivery in a diligent, effective and economic manner, in accordance with generally accepted techniques and practices;</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E6">
      <w:pPr>
        <w:keepNext w:val="false"/>
        <w:keepLines w:val="false"/>
        <w:pageBreakBefore w:val="false"/>
        <w:widowControl w:val="false"/>
        <w:numPr>
          <w:ilvl w:val="0"/>
          <w:numId w:val="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60" w:line="240" w:lineRule="auto"/>
        <w:ind w:right="0" w:hanging="357" w:left="1423"/>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employ appropriate modern techniques and safe and affective processes.</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E7">
      <w:pPr>
        <w:pStyle w:val="1271"/>
        <w:pBdr/>
        <w:spacing w:after="60" w:before="120"/>
        <w:ind/>
        <w:jc w:val="both"/>
        <w:rPr>
          <w:rFonts w:ascii="Calibri" w:hAnsi="Calibri" w:eastAsia="Calibri" w:cs="Calibri"/>
          <w:sz w:val="22"/>
          <w:szCs w:val="22"/>
        </w:rPr>
      </w:pPr>
      <w:r/>
      <w:bookmarkStart w:id="29" w:name="_heading=h.yrr4yw77lyye"/>
      <w:r/>
      <w:bookmarkEnd w:id="29"/>
      <w:r>
        <w:rPr>
          <w:rFonts w:ascii="Calibri" w:hAnsi="Calibri" w:eastAsia="Calibri" w:cs="Calibri"/>
          <w:sz w:val="22"/>
          <w:szCs w:val="22"/>
          <w:rtl w:val="0"/>
        </w:rPr>
        <w:t xml:space="preserve">Confidentiality</w:t>
      </w:r>
      <w:r>
        <w:rPr>
          <w:rFonts w:ascii="Calibri" w:hAnsi="Calibri" w:eastAsia="Calibri" w:cs="Calibri"/>
          <w:sz w:val="22"/>
          <w:szCs w:val="22"/>
        </w:rPr>
      </w:r>
      <w:r>
        <w:rPr>
          <w:rFonts w:ascii="Calibri" w:hAnsi="Calibri" w:eastAsia="Calibri" w:cs="Calibri"/>
          <w:sz w:val="22"/>
          <w:szCs w:val="22"/>
        </w:rPr>
      </w:r>
    </w:p>
    <w:p w14:paraId="000000E8">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6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shall treat as private and maintain the confidentiality of all documents and information received or which it becomes aware of in the context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Project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It shall maintain the secrecy thereof and not use them for any purpose other than execution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E9">
      <w:pPr>
        <w:pBdr/>
        <w:spacing/>
        <w:ind w:firstLine="567"/>
        <w:jc w:val="both"/>
        <w:rPr>
          <w:rFonts w:ascii="Calibri" w:hAnsi="Calibri" w:eastAsia="Calibri" w:cs="Calibri"/>
          <w:sz w:val="22"/>
          <w:szCs w:val="22"/>
        </w:rPr>
      </w:pPr>
      <w:r>
        <w:rPr>
          <w:rFonts w:ascii="Calibri" w:hAnsi="Calibri" w:eastAsia="Calibri" w:cs="Calibri"/>
          <w:sz w:val="22"/>
          <w:szCs w:val="22"/>
          <w:rtl w:val="0"/>
        </w:rPr>
        <w:t xml:space="preserve">In this regard, 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undertakes: </w:t>
      </w:r>
      <w:r>
        <w:rPr>
          <w:rFonts w:ascii="Calibri" w:hAnsi="Calibri" w:eastAsia="Calibri" w:cs="Calibri"/>
          <w:sz w:val="22"/>
          <w:szCs w:val="22"/>
        </w:rPr>
      </w:r>
      <w:r>
        <w:rPr>
          <w:rFonts w:ascii="Calibri" w:hAnsi="Calibri" w:eastAsia="Calibri" w:cs="Calibri"/>
          <w:sz w:val="22"/>
          <w:szCs w:val="22"/>
        </w:rPr>
      </w:r>
    </w:p>
    <w:p w14:paraId="000000EA">
      <w:pPr>
        <w:keepNext w:val="false"/>
        <w:keepLines w:val="false"/>
        <w:pageBreakBefore w:val="false"/>
        <w:widowControl w:val="false"/>
        <w:numPr>
          <w:ilvl w:val="0"/>
          <w:numId w:val="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60" w:line="240" w:lineRule="auto"/>
        <w:ind w:right="0" w:hanging="357" w:left="1423"/>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To protect and maintain the confidentiality of information considered or presented as such;</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EB">
      <w:pPr>
        <w:keepNext w:val="false"/>
        <w:keepLines w:val="false"/>
        <w:pageBreakBefore w:val="false"/>
        <w:widowControl w:val="false"/>
        <w:numPr>
          <w:ilvl w:val="0"/>
          <w:numId w:val="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60" w:line="240" w:lineRule="auto"/>
        <w:ind w:right="0" w:hanging="357" w:left="1423"/>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To handle confidential information it receives with the same degree of care and protection as it applies to its own confidential information;</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EC">
      <w:pPr>
        <w:keepNext w:val="false"/>
        <w:keepLines w:val="false"/>
        <w:pageBreakBefore w:val="false"/>
        <w:widowControl w:val="false"/>
        <w:numPr>
          <w:ilvl w:val="0"/>
          <w:numId w:val="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60" w:line="240" w:lineRule="auto"/>
        <w:ind w:right="0" w:hanging="357" w:left="1423"/>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only to reveal confidential information to its personnel and third parties involved in performance of the Contract after having received prior written and express approval from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ED">
      <w:pPr>
        <w:keepNext w:val="false"/>
        <w:keepLines w:val="false"/>
        <w:pageBreakBefore w:val="false"/>
        <w:widowControl w:val="false"/>
        <w:numPr>
          <w:ilvl w:val="0"/>
          <w:numId w:val="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60" w:line="240" w:lineRule="auto"/>
        <w:ind w:right="0" w:hanging="357" w:left="1423"/>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to take all necessary steps such that its personnel and third parties involved in execution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who become aware of confidential information, undertake to treat such information with the same level of confidentiality as set out in this clause;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EE">
      <w:pPr>
        <w:keepNext w:val="false"/>
        <w:keepLines w:val="false"/>
        <w:pageBreakBefore w:val="false"/>
        <w:widowControl w:val="false"/>
        <w:numPr>
          <w:ilvl w:val="0"/>
          <w:numId w:val="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60" w:line="240" w:lineRule="auto"/>
        <w:ind w:right="0" w:hanging="357" w:left="1423"/>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As and when required, to reiterate the confidential nature of such information to its personnel and third parties involved in the execution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as soon as said confidential information is communicated to the aforementioned persons;</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EF">
      <w:pPr>
        <w:keepNext w:val="false"/>
        <w:keepLines w:val="false"/>
        <w:pageBreakBefore w:val="false"/>
        <w:widowControl w:val="false"/>
        <w:numPr>
          <w:ilvl w:val="0"/>
          <w:numId w:val="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60" w:line="240" w:lineRule="auto"/>
        <w:ind w:right="0" w:hanging="357" w:left="1423"/>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to reiterate the confidential nature of confidential information prior to any meeting during which confidential information is communicated.</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F0">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6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Apart from where necessary for the purposes of </w:t>
      </w:r>
      <w:r>
        <w:rPr>
          <w:rFonts w:ascii="Calibri" w:hAnsi="Calibri" w:eastAsia="Calibri" w:cs="Calibri"/>
          <w:sz w:val="22"/>
          <w:szCs w:val="22"/>
          <w:rtl w:val="0"/>
        </w:rPr>
        <w:t xml:space="preserve">the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delivery,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may not disclose any element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without prior written consent from the other party.</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F1">
      <w:pPr>
        <w:pStyle w:val="1271"/>
        <w:pBdr/>
        <w:spacing w:after="60" w:before="120"/>
        <w:ind/>
        <w:jc w:val="both"/>
        <w:rPr>
          <w:rFonts w:ascii="Calibri" w:hAnsi="Calibri" w:eastAsia="Calibri" w:cs="Calibri"/>
          <w:sz w:val="22"/>
          <w:szCs w:val="22"/>
          <w:highlight w:val="white"/>
        </w:rPr>
      </w:pPr>
      <w:r/>
      <w:bookmarkStart w:id="30" w:name="_heading=h.wtc9xwems3n"/>
      <w:r/>
      <w:bookmarkEnd w:id="30"/>
      <w:r>
        <w:rPr>
          <w:rFonts w:ascii="Calibri" w:hAnsi="Calibri" w:eastAsia="Calibri" w:cs="Calibri"/>
          <w:sz w:val="22"/>
          <w:szCs w:val="22"/>
          <w:highlight w:val="white"/>
          <w:rtl w:val="0"/>
        </w:rPr>
        <w:t xml:space="preserve">Provision of documents </w:t>
      </w:r>
      <w:r>
        <w:rPr>
          <w:rFonts w:ascii="Calibri" w:hAnsi="Calibri" w:eastAsia="Calibri" w:cs="Calibri"/>
          <w:sz w:val="22"/>
          <w:szCs w:val="22"/>
          <w:highlight w:val="white"/>
        </w:rPr>
      </w:r>
      <w:r>
        <w:rPr>
          <w:rFonts w:ascii="Calibri" w:hAnsi="Calibri" w:eastAsia="Calibri" w:cs="Calibri"/>
          <w:sz w:val="22"/>
          <w:szCs w:val="22"/>
          <w:highlight w:val="white"/>
        </w:rPr>
      </w:r>
    </w:p>
    <w:p w14:paraId="000000F2">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567"/>
        <w:jc w:val="both"/>
        <w:rPr>
          <w:rFonts w:ascii="Calibri" w:hAnsi="Calibri" w:eastAsia="Calibri" w:cs="Calibri"/>
          <w:b w:val="0"/>
          <w:bCs w:val="0"/>
          <w:i w:val="0"/>
          <w:iCs w:val="0"/>
          <w:smallCaps w:val="0"/>
          <w:strike w:val="0"/>
          <w:color w:val="000000"/>
          <w:sz w:val="22"/>
          <w:szCs w:val="22"/>
          <w:highlight w:val="white"/>
          <w:u w:val="none"/>
          <w:vertAlign w:val="baseline"/>
        </w:rPr>
      </w:pPr>
      <w:r>
        <w:rPr>
          <w:rFonts w:ascii="Calibri" w:hAnsi="Calibri" w:eastAsia="Calibri" w:cs="Calibri"/>
          <w:b w:val="0"/>
          <w:bCs w:val="0"/>
          <w:i w:val="0"/>
          <w:iCs w:val="0"/>
          <w:smallCaps/>
          <w:strike w:val="0"/>
          <w:color w:val="000000"/>
          <w:sz w:val="22"/>
          <w:szCs w:val="22"/>
          <w:highlight w:val="white"/>
          <w:u w:val="none"/>
          <w:vertAlign w:val="baseline"/>
          <w:rtl w:val="0"/>
        </w:rPr>
        <w:t xml:space="preserve">Expertise France</w:t>
      </w:r>
      <w:r>
        <w:rPr>
          <w:rFonts w:ascii="Calibri" w:hAnsi="Calibri" w:eastAsia="Calibri" w:cs="Calibri"/>
          <w:b w:val="0"/>
          <w:bCs w:val="0"/>
          <w:i w:val="0"/>
          <w:iCs w:val="0"/>
          <w:smallCaps w:val="0"/>
          <w:strike w:val="0"/>
          <w:color w:val="000000"/>
          <w:sz w:val="22"/>
          <w:szCs w:val="22"/>
          <w:highlight w:val="white"/>
          <w:u w:val="none"/>
          <w:vertAlign w:val="baseline"/>
          <w:rtl w:val="0"/>
        </w:rPr>
        <w:t xml:space="preserve"> shall ensure that the</w:t>
      </w:r>
      <w:r>
        <w:rPr>
          <w:rFonts w:ascii="Calibri" w:hAnsi="Calibri" w:eastAsia="Calibri" w:cs="Calibri"/>
          <w:b w:val="0"/>
          <w:bCs w:val="0"/>
          <w:i w:val="0"/>
          <w:iCs w:val="0"/>
          <w:smallCaps/>
          <w:strike w:val="0"/>
          <w:color w:val="000000"/>
          <w:sz w:val="22"/>
          <w:szCs w:val="22"/>
          <w:highlight w:val="white"/>
          <w:u w:val="none"/>
          <w:vertAlign w:val="baseline"/>
          <w:rtl w:val="0"/>
        </w:rPr>
        <w:t xml:space="preserve"> Contractor </w:t>
      </w:r>
      <w:r>
        <w:rPr>
          <w:rFonts w:ascii="Calibri" w:hAnsi="Calibri" w:eastAsia="Calibri" w:cs="Calibri"/>
          <w:b w:val="0"/>
          <w:bCs w:val="0"/>
          <w:i w:val="0"/>
          <w:iCs w:val="0"/>
          <w:smallCaps w:val="0"/>
          <w:strike w:val="0"/>
          <w:color w:val="000000"/>
          <w:sz w:val="22"/>
          <w:szCs w:val="22"/>
          <w:highlight w:val="white"/>
          <w:u w:val="none"/>
          <w:vertAlign w:val="baseline"/>
          <w:rtl w:val="0"/>
        </w:rPr>
        <w:t xml:space="preserve">receives in good time all the documents (as set out below) required for delivery of the</w:t>
      </w:r>
      <w:r>
        <w:rPr>
          <w:rFonts w:ascii="Calibri" w:hAnsi="Calibri" w:eastAsia="Calibri" w:cs="Calibri"/>
          <w:sz w:val="22"/>
          <w:szCs w:val="22"/>
          <w:highlight w:val="white"/>
          <w:rtl w:val="0"/>
        </w:rPr>
        <w:t xml:space="preserve"> </w:t>
      </w:r>
      <w:r>
        <w:rPr>
          <w:rFonts w:ascii="Calibri" w:hAnsi="Calibri" w:eastAsia="Calibri" w:cs="Calibri"/>
          <w:b w:val="0"/>
          <w:bCs w:val="0"/>
          <w:i w:val="0"/>
          <w:iCs w:val="0"/>
          <w:smallCaps w:val="0"/>
          <w:strike w:val="0"/>
          <w:color w:val="000000"/>
          <w:sz w:val="22"/>
          <w:szCs w:val="22"/>
          <w:highlight w:val="white"/>
          <w:u w:val="none"/>
          <w:vertAlign w:val="baseline"/>
          <w:rtl w:val="0"/>
        </w:rPr>
        <w:t xml:space="preserve">supplies:</w:t>
      </w:r>
      <w:r>
        <w:rPr>
          <w:rFonts w:ascii="Calibri" w:hAnsi="Calibri" w:eastAsia="Calibri" w:cs="Calibri"/>
          <w:b w:val="0"/>
          <w:bCs w:val="0"/>
          <w:i w:val="0"/>
          <w:iCs w:val="0"/>
          <w:smallCaps w:val="0"/>
          <w:strike w:val="0"/>
          <w:color w:val="000000"/>
          <w:sz w:val="22"/>
          <w:szCs w:val="22"/>
          <w:highlight w:val="white"/>
          <w:u w:val="none"/>
          <w:vertAlign w:val="baseline"/>
        </w:rPr>
      </w:r>
      <w:r>
        <w:rPr>
          <w:rFonts w:ascii="Calibri" w:hAnsi="Calibri" w:eastAsia="Calibri" w:cs="Calibri"/>
          <w:b w:val="0"/>
          <w:bCs w:val="0"/>
          <w:i w:val="0"/>
          <w:iCs w:val="0"/>
          <w:smallCaps w:val="0"/>
          <w:strike w:val="0"/>
          <w:color w:val="000000"/>
          <w:sz w:val="22"/>
          <w:szCs w:val="22"/>
          <w:highlight w:val="white"/>
          <w:u w:val="none"/>
          <w:vertAlign w:val="baseline"/>
        </w:rPr>
      </w:r>
    </w:p>
    <w:p w14:paraId="000000F3">
      <w:pPr>
        <w:keepNext w:val="false"/>
        <w:keepLines w:val="false"/>
        <w:pageBreakBefore w:val="false"/>
        <w:widowControl w:val="false"/>
        <w:numPr>
          <w:ilvl w:val="0"/>
          <w:numId w:val="7"/>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60" w:left="1287"/>
        <w:jc w:val="both"/>
        <w:rPr>
          <w:rFonts w:ascii="Calibri" w:hAnsi="Calibri" w:eastAsia="Calibri" w:cs="Calibri"/>
          <w:b w:val="0"/>
          <w:bCs w:val="0"/>
          <w:i w:val="0"/>
          <w:iCs w:val="0"/>
          <w:smallCaps w:val="0"/>
          <w:strike w:val="0"/>
          <w:color w:val="000000"/>
          <w:sz w:val="22"/>
          <w:szCs w:val="22"/>
          <w:highlight w:val="white"/>
          <w:vertAlign w:val="baseline"/>
        </w:rPr>
      </w:pPr>
      <w:r>
        <w:rPr>
          <w:rFonts w:ascii="Calibri" w:hAnsi="Calibri" w:eastAsia="Calibri" w:cs="Calibri"/>
          <w:b w:val="0"/>
          <w:bCs w:val="0"/>
          <w:i w:val="0"/>
          <w:iCs w:val="0"/>
          <w:smallCaps w:val="0"/>
          <w:strike w:val="0"/>
          <w:color w:val="000000"/>
          <w:sz w:val="22"/>
          <w:szCs w:val="22"/>
          <w:highlight w:val="white"/>
          <w:u w:val="none"/>
          <w:vertAlign w:val="baseline"/>
          <w:rtl w:val="0"/>
        </w:rPr>
        <w:t xml:space="preserve">Technical offer of the </w:t>
      </w:r>
      <w:r>
        <w:rPr>
          <w:rFonts w:ascii="Calibri" w:hAnsi="Calibri" w:eastAsia="Calibri" w:cs="Calibri"/>
          <w:b w:val="0"/>
          <w:bCs w:val="0"/>
          <w:i w:val="0"/>
          <w:iCs w:val="0"/>
          <w:smallCaps/>
          <w:strike w:val="0"/>
          <w:color w:val="000000"/>
          <w:sz w:val="22"/>
          <w:szCs w:val="22"/>
          <w:highlight w:val="white"/>
          <w:u w:val="none"/>
          <w:vertAlign w:val="baseline"/>
          <w:rtl w:val="0"/>
        </w:rPr>
        <w:t xml:space="preserve">Main Contract</w:t>
      </w:r>
      <w:r>
        <w:rPr>
          <w:rFonts w:ascii="Calibri" w:hAnsi="Calibri" w:eastAsia="Calibri" w:cs="Calibri"/>
          <w:b w:val="0"/>
          <w:bCs w:val="0"/>
          <w:i w:val="0"/>
          <w:iCs w:val="0"/>
          <w:smallCaps w:val="0"/>
          <w:strike w:val="0"/>
          <w:color w:val="000000"/>
          <w:sz w:val="22"/>
          <w:szCs w:val="22"/>
          <w:highlight w:val="white"/>
          <w:vertAlign w:val="baseline"/>
        </w:rPr>
      </w:r>
      <w:r>
        <w:rPr>
          <w:rFonts w:ascii="Calibri" w:hAnsi="Calibri" w:eastAsia="Calibri" w:cs="Calibri"/>
          <w:b w:val="0"/>
          <w:bCs w:val="0"/>
          <w:i w:val="0"/>
          <w:iCs w:val="0"/>
          <w:smallCaps w:val="0"/>
          <w:strike w:val="0"/>
          <w:color w:val="000000"/>
          <w:sz w:val="22"/>
          <w:szCs w:val="22"/>
          <w:highlight w:val="white"/>
          <w:vertAlign w:val="baseline"/>
        </w:rPr>
      </w:r>
    </w:p>
    <w:p w14:paraId="000000F4">
      <w:pPr>
        <w:keepNext w:val="false"/>
        <w:keepLines w:val="false"/>
        <w:pageBreakBefore w:val="false"/>
        <w:widowControl w:val="false"/>
        <w:numPr>
          <w:ilvl w:val="0"/>
          <w:numId w:val="7"/>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60" w:left="1287"/>
        <w:jc w:val="both"/>
        <w:rPr>
          <w:rFonts w:ascii="Calibri" w:hAnsi="Calibri" w:eastAsia="Calibri" w:cs="Calibri"/>
          <w:b w:val="0"/>
          <w:bCs w:val="0"/>
          <w:i w:val="0"/>
          <w:iCs w:val="0"/>
          <w:smallCaps w:val="0"/>
          <w:strike w:val="0"/>
          <w:color w:val="000000"/>
          <w:sz w:val="22"/>
          <w:szCs w:val="22"/>
          <w:highlight w:val="white"/>
          <w:vertAlign w:val="baseline"/>
        </w:rPr>
      </w:pPr>
      <w:r>
        <w:rPr>
          <w:rFonts w:ascii="Calibri" w:hAnsi="Calibri" w:eastAsia="Calibri" w:cs="Calibri"/>
          <w:b w:val="0"/>
          <w:bCs w:val="0"/>
          <w:i w:val="0"/>
          <w:iCs w:val="0"/>
          <w:smallCaps w:val="0"/>
          <w:strike w:val="0"/>
          <w:color w:val="000000"/>
          <w:sz w:val="22"/>
          <w:szCs w:val="22"/>
          <w:highlight w:val="white"/>
          <w:u w:val="none"/>
          <w:vertAlign w:val="baseline"/>
          <w:rtl w:val="0"/>
        </w:rPr>
        <w:t xml:space="preserve">Specifications of the </w:t>
      </w:r>
      <w:r>
        <w:rPr>
          <w:rFonts w:ascii="Calibri" w:hAnsi="Calibri" w:eastAsia="Calibri" w:cs="Calibri"/>
          <w:b w:val="0"/>
          <w:bCs w:val="0"/>
          <w:i w:val="0"/>
          <w:iCs w:val="0"/>
          <w:smallCaps/>
          <w:strike w:val="0"/>
          <w:color w:val="000000"/>
          <w:sz w:val="22"/>
          <w:szCs w:val="22"/>
          <w:highlight w:val="white"/>
          <w:u w:val="none"/>
          <w:vertAlign w:val="baseline"/>
          <w:rtl w:val="0"/>
        </w:rPr>
        <w:t xml:space="preserve">Main Contract</w:t>
      </w:r>
      <w:r>
        <w:rPr>
          <w:rFonts w:ascii="Calibri" w:hAnsi="Calibri" w:eastAsia="Calibri" w:cs="Calibri"/>
          <w:b w:val="0"/>
          <w:bCs w:val="0"/>
          <w:i w:val="0"/>
          <w:iCs w:val="0"/>
          <w:smallCaps w:val="0"/>
          <w:strike w:val="0"/>
          <w:color w:val="000000"/>
          <w:sz w:val="22"/>
          <w:szCs w:val="22"/>
          <w:highlight w:val="white"/>
          <w:vertAlign w:val="baseline"/>
        </w:rPr>
      </w:r>
      <w:r>
        <w:rPr>
          <w:rFonts w:ascii="Calibri" w:hAnsi="Calibri" w:eastAsia="Calibri" w:cs="Calibri"/>
          <w:b w:val="0"/>
          <w:bCs w:val="0"/>
          <w:i w:val="0"/>
          <w:iCs w:val="0"/>
          <w:smallCaps w:val="0"/>
          <w:strike w:val="0"/>
          <w:color w:val="000000"/>
          <w:sz w:val="22"/>
          <w:szCs w:val="22"/>
          <w:highlight w:val="white"/>
          <w:vertAlign w:val="baseline"/>
        </w:rPr>
      </w:r>
    </w:p>
    <w:p w14:paraId="000000F5">
      <w:pPr>
        <w:pStyle w:val="1271"/>
        <w:pBdr/>
        <w:spacing w:after="60" w:before="120"/>
        <w:ind/>
        <w:jc w:val="both"/>
        <w:rPr>
          <w:rFonts w:ascii="Calibri" w:hAnsi="Calibri" w:eastAsia="Calibri" w:cs="Calibri"/>
          <w:sz w:val="22"/>
          <w:szCs w:val="22"/>
        </w:rPr>
      </w:pPr>
      <w:r/>
      <w:bookmarkStart w:id="31" w:name="_heading=h.u5g7b1lmyu5q"/>
      <w:r/>
      <w:bookmarkEnd w:id="31"/>
      <w:r>
        <w:rPr>
          <w:rFonts w:ascii="Calibri" w:hAnsi="Calibri" w:eastAsia="Calibri" w:cs="Calibri"/>
          <w:sz w:val="22"/>
          <w:szCs w:val="22"/>
          <w:rtl w:val="0"/>
        </w:rPr>
        <w:t xml:space="preserve">Insurance</w:t>
      </w:r>
      <w:r>
        <w:rPr>
          <w:rFonts w:ascii="Calibri" w:hAnsi="Calibri" w:eastAsia="Calibri" w:cs="Calibri"/>
          <w:sz w:val="22"/>
          <w:szCs w:val="22"/>
        </w:rPr>
      </w:r>
      <w:r>
        <w:rPr>
          <w:rFonts w:ascii="Calibri" w:hAnsi="Calibri" w:eastAsia="Calibri" w:cs="Calibri"/>
          <w:sz w:val="22"/>
          <w:szCs w:val="22"/>
        </w:rPr>
      </w:r>
    </w:p>
    <w:p w14:paraId="000000F6">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562"/>
        <w:jc w:val="both"/>
        <w:rPr>
          <w:rFonts w:ascii="Calibri" w:hAnsi="Calibri" w:eastAsia="Calibri" w:cs="Calibri"/>
          <w:sz w:val="22"/>
          <w:szCs w:val="22"/>
          <w:u w:val="singl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shall take out, and maintain at is own expense, third-party and professional liability insurance policies covering the physical injury and material and consequential damage that may arise from delivery of the</w:t>
      </w:r>
      <w:r>
        <w:rPr>
          <w:rFonts w:ascii="Calibri" w:hAnsi="Calibri" w:eastAsia="Calibri" w:cs="Calibri"/>
          <w:sz w:val="22"/>
          <w:szCs w:val="22"/>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supplies. </w:t>
      </w:r>
      <w:r>
        <w:rPr>
          <w:rFonts w:ascii="Calibri" w:hAnsi="Calibri" w:eastAsia="Calibri" w:cs="Calibri"/>
          <w:sz w:val="22"/>
          <w:szCs w:val="22"/>
          <w:u w:val="single"/>
        </w:rPr>
      </w:r>
      <w:r>
        <w:rPr>
          <w:rFonts w:ascii="Calibri" w:hAnsi="Calibri" w:eastAsia="Calibri" w:cs="Calibri"/>
          <w:sz w:val="22"/>
          <w:szCs w:val="22"/>
          <w:u w:val="single"/>
        </w:rPr>
      </w:r>
    </w:p>
    <w:p w14:paraId="000000F7">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562"/>
        <w:jc w:val="both"/>
        <w:rPr>
          <w:rFonts w:ascii="Calibri" w:hAnsi="Calibri" w:eastAsia="Calibri" w:cs="Calibri"/>
          <w:sz w:val="22"/>
          <w:szCs w:val="22"/>
          <w:u w:val="single"/>
        </w:rPr>
      </w:pPr>
      <w:r>
        <w:rPr>
          <w:rtl w:val="0"/>
        </w:rPr>
      </w:r>
      <w:r>
        <w:rPr>
          <w:rFonts w:ascii="Calibri" w:hAnsi="Calibri" w:eastAsia="Calibri" w:cs="Calibri"/>
          <w:sz w:val="22"/>
          <w:szCs w:val="22"/>
          <w:u w:val="single"/>
        </w:rPr>
      </w:r>
      <w:r>
        <w:rPr>
          <w:rFonts w:ascii="Calibri" w:hAnsi="Calibri" w:eastAsia="Calibri" w:cs="Calibri"/>
          <w:sz w:val="22"/>
          <w:szCs w:val="22"/>
          <w:u w:val="single"/>
        </w:rPr>
      </w:r>
    </w:p>
    <w:p w14:paraId="000000F8">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562"/>
        <w:jc w:val="both"/>
        <w:rPr>
          <w:rFonts w:ascii="Calibri" w:hAnsi="Calibri" w:eastAsia="Calibri" w:cs="Calibri"/>
          <w:smallCaps/>
          <w:sz w:val="22"/>
          <w:szCs w:val="22"/>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shall also take out, and maintain at its own expense, insurance policies covering its working accident and occupational illness liability with regard to its agents assigned to delivery of the</w:t>
      </w:r>
      <w:r>
        <w:rPr>
          <w:rFonts w:ascii="Calibri" w:hAnsi="Calibri" w:eastAsia="Calibri" w:cs="Calibri"/>
          <w:sz w:val="22"/>
          <w:szCs w:val="22"/>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supplies</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w:t>
      </w:r>
      <w:r>
        <w:rPr>
          <w:rFonts w:ascii="Calibri" w:hAnsi="Calibri" w:eastAsia="Calibri" w:cs="Calibri"/>
          <w:smallCaps/>
          <w:sz w:val="22"/>
          <w:szCs w:val="22"/>
        </w:rPr>
      </w:r>
      <w:r>
        <w:rPr>
          <w:rFonts w:ascii="Calibri" w:hAnsi="Calibri" w:eastAsia="Calibri" w:cs="Calibri"/>
          <w:smallCaps/>
          <w:sz w:val="22"/>
          <w:szCs w:val="22"/>
        </w:rPr>
      </w:r>
    </w:p>
    <w:p w14:paraId="000000F9">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562"/>
        <w:jc w:val="both"/>
        <w:rPr>
          <w:rFonts w:ascii="Calibri" w:hAnsi="Calibri" w:eastAsia="Calibri" w:cs="Calibri"/>
          <w:smallCaps/>
          <w:sz w:val="22"/>
          <w:szCs w:val="22"/>
        </w:rPr>
      </w:pPr>
      <w:r>
        <w:rPr>
          <w:rtl w:val="0"/>
        </w:rPr>
      </w:r>
      <w:r>
        <w:rPr>
          <w:rFonts w:ascii="Calibri" w:hAnsi="Calibri" w:eastAsia="Calibri" w:cs="Calibri"/>
          <w:smallCaps/>
          <w:sz w:val="22"/>
          <w:szCs w:val="22"/>
        </w:rPr>
      </w:r>
      <w:r>
        <w:rPr>
          <w:rFonts w:ascii="Calibri" w:hAnsi="Calibri" w:eastAsia="Calibri" w:cs="Calibri"/>
          <w:smallCaps/>
          <w:sz w:val="22"/>
          <w:szCs w:val="22"/>
        </w:rPr>
      </w:r>
    </w:p>
    <w:p w14:paraId="000000FA">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562"/>
        <w:jc w:val="both"/>
        <w:rPr>
          <w:rFonts w:ascii="Calibri" w:hAnsi="Calibri" w:eastAsia="Calibri" w:cs="Calibri"/>
          <w:b w:val="0"/>
          <w:bCs w:val="0"/>
          <w:i w:val="0"/>
          <w:iCs w:val="0"/>
          <w:smallCaps/>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must be able to produce on request by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all certificates demonstrating its possession of the aforementioned policies</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strike w:val="0"/>
          <w:color w:val="000000"/>
          <w:sz w:val="22"/>
          <w:szCs w:val="22"/>
          <w:u w:val="none"/>
          <w:shd w:val="clear" w:color="auto" w:fill="auto"/>
          <w:vertAlign w:val="baseline"/>
        </w:rPr>
      </w:r>
      <w:r>
        <w:rPr>
          <w:rFonts w:ascii="Calibri" w:hAnsi="Calibri" w:eastAsia="Calibri" w:cs="Calibri"/>
          <w:b w:val="0"/>
          <w:bCs w:val="0"/>
          <w:i w:val="0"/>
          <w:iCs w:val="0"/>
          <w:smallCaps/>
          <w:strike w:val="0"/>
          <w:color w:val="000000"/>
          <w:sz w:val="22"/>
          <w:szCs w:val="22"/>
          <w:u w:val="none"/>
          <w:shd w:val="clear" w:color="auto" w:fill="auto"/>
          <w:vertAlign w:val="baseline"/>
        </w:rPr>
      </w:r>
    </w:p>
    <w:p w14:paraId="000000FB">
      <w:pPr>
        <w:pStyle w:val="1271"/>
        <w:pBdr/>
        <w:spacing w:after="60" w:before="240"/>
        <w:ind/>
        <w:jc w:val="both"/>
        <w:rPr>
          <w:rFonts w:ascii="Calibri" w:hAnsi="Calibri" w:eastAsia="Calibri" w:cs="Calibri"/>
          <w:sz w:val="22"/>
          <w:szCs w:val="22"/>
        </w:rPr>
      </w:pPr>
      <w:r/>
      <w:bookmarkStart w:id="32" w:name="_heading=h.7gqoskasf9yp"/>
      <w:r/>
      <w:bookmarkEnd w:id="32"/>
      <w:r>
        <w:rPr>
          <w:rFonts w:ascii="Calibri" w:hAnsi="Calibri" w:eastAsia="Calibri" w:cs="Calibri"/>
          <w:sz w:val="22"/>
          <w:szCs w:val="22"/>
          <w:rtl w:val="0"/>
        </w:rPr>
        <w:t xml:space="preserve">Contact person and communication</w:t>
      </w:r>
      <w:r>
        <w:rPr>
          <w:rFonts w:ascii="Calibri" w:hAnsi="Calibri" w:eastAsia="Calibri" w:cs="Calibri"/>
          <w:sz w:val="22"/>
          <w:szCs w:val="22"/>
        </w:rPr>
      </w:r>
      <w:r>
        <w:rPr>
          <w:rFonts w:ascii="Calibri" w:hAnsi="Calibri" w:eastAsia="Calibri" w:cs="Calibri"/>
          <w:sz w:val="22"/>
          <w:szCs w:val="22"/>
        </w:rPr>
      </w:r>
    </w:p>
    <w:p w14:paraId="000000FC">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All communication and notifications between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Parties</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under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shall take place in written form, either through the exchange of e-mails or via registered letter with acknowledgement of receipt, where the latter form is prohibited in certain cases under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and shall be deemed to have been validly served from its receipt by the addressee.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0FD">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All correspondence shall be forwarded, all carriage costs paid, to the following addresses:</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tbl>
      <w:tblPr>
        <w:tblStyle w:val="1282"/>
        <w:tblInd w:w="992" w:type="dxa"/>
        <w:tblW w:w="874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4370"/>
        <w:gridCol w:w="4374"/>
        <w:tblGridChange w:id="4">
          <w:tblGrid>
            <w:gridCol w:w="4370"/>
            <w:gridCol w:w="4374"/>
          </w:tblGrid>
        </w:tblGridChange>
      </w:tblGrid>
      <w:tr>
        <w:trPr>
          <w:cantSplit w:val="false"/>
        </w:trPr>
        <w:tc>
          <w:tcPr>
            <w:tcBorders/>
            <w:vAlign w:val="center"/>
            <w:textDirection w:val="lrTb"/>
            <w:noWrap w:val="false"/>
          </w:tcPr>
          <w:p w14:paraId="000000FE">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both"/>
              <w:rPr>
                <w:rFonts w:ascii="Calibri" w:hAnsi="Calibri" w:eastAsia="Calibri" w:cs="Calibri"/>
                <w:sz w:val="22"/>
                <w:szCs w:val="22"/>
              </w:rPr>
            </w:pPr>
            <w:r>
              <w:rPr>
                <w:rFonts w:ascii="Calibri" w:hAnsi="Calibri" w:eastAsia="Calibri" w:cs="Calibri"/>
                <w:sz w:val="22"/>
                <w:szCs w:val="22"/>
                <w:rtl w:val="0"/>
              </w:rPr>
              <w:t xml:space="preserve">For E</w:t>
            </w:r>
            <w:r>
              <w:rPr>
                <w:rFonts w:ascii="Calibri" w:hAnsi="Calibri" w:eastAsia="Calibri" w:cs="Calibri"/>
                <w:sz w:val="22"/>
                <w:szCs w:val="22"/>
                <w:rtl w:val="0"/>
              </w:rPr>
              <w:t xml:space="preserve">xpertise France </w:t>
            </w:r>
            <w:r>
              <w:rPr>
                <w:rFonts w:ascii="Calibri" w:hAnsi="Calibri" w:eastAsia="Calibri" w:cs="Calibri"/>
                <w:sz w:val="22"/>
                <w:szCs w:val="22"/>
                <w:rtl w:val="0"/>
              </w:rPr>
              <w:t xml:space="preserve">:</w:t>
            </w:r>
            <w:r>
              <w:rPr>
                <w:rFonts w:ascii="Calibri" w:hAnsi="Calibri" w:eastAsia="Calibri" w:cs="Calibri"/>
                <w:sz w:val="22"/>
                <w:szCs w:val="22"/>
              </w:rPr>
            </w:r>
            <w:r>
              <w:rPr>
                <w:rFonts w:ascii="Calibri" w:hAnsi="Calibri" w:eastAsia="Calibri" w:cs="Calibri"/>
                <w:sz w:val="22"/>
                <w:szCs w:val="22"/>
              </w:rPr>
            </w:r>
          </w:p>
        </w:tc>
        <w:tc>
          <w:tcPr>
            <w:tcBorders/>
            <w:vAlign w:val="center"/>
            <w:textDirection w:val="lrTb"/>
            <w:noWrap w:val="false"/>
          </w:tcPr>
          <w:p w14:paraId="000000FF">
            <w:pPr>
              <w:widowControl w:val="false"/>
              <w:pBdr/>
              <w:spacing w:after="240" w:before="240"/>
              <w:ind/>
              <w:jc w:val="both"/>
              <w:rPr>
                <w:rFonts w:ascii="Calibri" w:hAnsi="Calibri" w:eastAsia="Calibri" w:cs="Calibri"/>
                <w:sz w:val="22"/>
                <w:szCs w:val="22"/>
              </w:rPr>
            </w:pPr>
            <w:r>
              <w:rPr>
                <w:rFonts w:ascii="Calibri" w:hAnsi="Calibri" w:eastAsia="Calibri" w:cs="Calibri"/>
                <w:sz w:val="22"/>
                <w:szCs w:val="22"/>
                <w:rtl w:val="0"/>
              </w:rPr>
              <w:t xml:space="preserve">EXPERTISE FRANCE</w:t>
              <w:br/>
              <w:t xml:space="preserve">Mathieu Radoube</w:t>
              <w:br/>
              <w:t xml:space="preserve">Geographical department</w:t>
              <w:br/>
              <w:t xml:space="preserve">40, boulevard de Port-Royal</w:t>
              <w:br/>
              <w:t xml:space="preserve">75005 PARIS, FRANCE</w:t>
              <w:br/>
            </w:r>
            <w:hyperlink r:id="rId22" w:tooltip="mailto:mathieu.radoube@expertisefrance.fr" w:history="1">
              <w:r>
                <w:rPr>
                  <w:rFonts w:ascii="Calibri" w:hAnsi="Calibri" w:eastAsia="Calibri" w:cs="Calibri"/>
                  <w:color w:val="1155cc"/>
                  <w:sz w:val="22"/>
                  <w:szCs w:val="22"/>
                  <w:u w:val="single"/>
                  <w:rtl w:val="0"/>
                </w:rPr>
                <w:t xml:space="preserve">mathieu.radoube@expertisefrance.fr</w:t>
              </w:r>
            </w:hyperlink>
            <w:r>
              <w:rPr>
                <w:rFonts w:ascii="Calibri" w:hAnsi="Calibri" w:eastAsia="Calibri" w:cs="Calibri"/>
                <w:sz w:val="22"/>
                <w:szCs w:val="22"/>
                <w:rtl w:val="0"/>
              </w:rPr>
              <w:t xml:space="preserve">   </w:t>
            </w:r>
            <w:r>
              <w:rPr>
                <w:rFonts w:ascii="Calibri" w:hAnsi="Calibri" w:eastAsia="Calibri" w:cs="Calibri"/>
                <w:sz w:val="22"/>
                <w:szCs w:val="22"/>
              </w:rPr>
            </w:r>
            <w:r>
              <w:rPr>
                <w:rFonts w:ascii="Calibri" w:hAnsi="Calibri" w:eastAsia="Calibri" w:cs="Calibri"/>
                <w:sz w:val="22"/>
                <w:szCs w:val="22"/>
              </w:rPr>
            </w:r>
          </w:p>
        </w:tc>
      </w:tr>
      <w:tr>
        <w:trPr>
          <w:cantSplit w:val="false"/>
        </w:trPr>
        <w:tc>
          <w:tcPr>
            <w:tcBorders/>
            <w:vAlign w:val="center"/>
            <w:textDirection w:val="lrTb"/>
            <w:noWrap w:val="false"/>
          </w:tcPr>
          <w:p w14:paraId="00000100">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For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tc>
        <w:tc>
          <w:tcPr>
            <w:tcBorders/>
            <w:vAlign w:val="center"/>
            <w:textDirection w:val="lrTb"/>
            <w:noWrap w:val="false"/>
          </w:tcPr>
          <w:p w14:paraId="00000101">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both"/>
              <w:rPr>
                <w:rFonts w:ascii="Calibri" w:hAnsi="Calibri" w:eastAsia="Calibri" w:cs="Calibri"/>
                <w:b w:val="0"/>
                <w:bCs w:val="0"/>
                <w:i w:val="0"/>
                <w:iCs w:val="0"/>
                <w:smallCaps w:val="0"/>
                <w:strike w:val="0"/>
                <w:color w:val="000000"/>
                <w:sz w:val="22"/>
                <w:szCs w:val="22"/>
                <w:highlight w:val="yellow"/>
                <w:u w:val="none"/>
                <w:vertAlign w:val="baseline"/>
              </w:rPr>
            </w:pPr>
            <w:r>
              <w:rPr>
                <w:rFonts w:ascii="Calibri" w:hAnsi="Calibri" w:eastAsia="Calibri" w:cs="Calibri"/>
                <w:b w:val="0"/>
                <w:bCs w:val="0"/>
                <w:i w:val="0"/>
                <w:iCs w:val="0"/>
                <w:smallCaps w:val="0"/>
                <w:strike w:val="0"/>
                <w:color w:val="000000"/>
                <w:sz w:val="22"/>
                <w:szCs w:val="22"/>
                <w:highlight w:val="yellow"/>
                <w:u w:val="none"/>
                <w:vertAlign w:val="baseline"/>
                <w:rtl w:val="0"/>
              </w:rPr>
              <w:t xml:space="preserve">To be completed by the </w:t>
            </w:r>
            <w:r>
              <w:rPr>
                <w:rFonts w:ascii="Calibri" w:hAnsi="Calibri" w:eastAsia="Calibri" w:cs="Calibri"/>
                <w:b w:val="0"/>
                <w:bCs w:val="0"/>
                <w:i w:val="0"/>
                <w:iCs w:val="0"/>
                <w:smallCaps/>
                <w:strike w:val="0"/>
                <w:color w:val="000000"/>
                <w:sz w:val="22"/>
                <w:szCs w:val="22"/>
                <w:highlight w:val="yellow"/>
                <w:u w:val="none"/>
                <w:vertAlign w:val="baseline"/>
                <w:rtl w:val="0"/>
              </w:rPr>
              <w:t xml:space="preserve">Contractor</w:t>
            </w:r>
            <w:r>
              <w:rPr>
                <w:rFonts w:ascii="Calibri" w:hAnsi="Calibri" w:eastAsia="Calibri" w:cs="Calibri"/>
                <w:b w:val="0"/>
                <w:bCs w:val="0"/>
                <w:i w:val="0"/>
                <w:iCs w:val="0"/>
                <w:smallCaps w:val="0"/>
                <w:strike w:val="0"/>
                <w:color w:val="000000"/>
                <w:sz w:val="22"/>
                <w:szCs w:val="22"/>
                <w:highlight w:val="yellow"/>
                <w:u w:val="none"/>
                <w:vertAlign w:val="baseline"/>
              </w:rPr>
            </w:r>
            <w:r>
              <w:rPr>
                <w:rFonts w:ascii="Calibri" w:hAnsi="Calibri" w:eastAsia="Calibri" w:cs="Calibri"/>
                <w:b w:val="0"/>
                <w:bCs w:val="0"/>
                <w:i w:val="0"/>
                <w:iCs w:val="0"/>
                <w:smallCaps w:val="0"/>
                <w:strike w:val="0"/>
                <w:color w:val="000000"/>
                <w:sz w:val="22"/>
                <w:szCs w:val="22"/>
                <w:highlight w:val="yellow"/>
                <w:u w:val="none"/>
                <w:vertAlign w:val="baseline"/>
              </w:rPr>
            </w:r>
          </w:p>
        </w:tc>
      </w:tr>
    </w:tbl>
    <w:p w14:paraId="00000102">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1124"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Each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Party</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may modify its address at any time subject to notifying the other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Party</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thereof in writing.</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03">
      <w:pPr>
        <w:pStyle w:val="1271"/>
        <w:pBdr/>
        <w:spacing w:after="60" w:before="240"/>
        <w:ind/>
        <w:jc w:val="both"/>
        <w:rPr>
          <w:rFonts w:ascii="Calibri" w:hAnsi="Calibri" w:eastAsia="Calibri" w:cs="Calibri"/>
          <w:sz w:val="22"/>
          <w:szCs w:val="22"/>
        </w:rPr>
      </w:pPr>
      <w:r/>
      <w:bookmarkStart w:id="33" w:name="_heading=h.kdlp4bhu7rfk"/>
      <w:r/>
      <w:bookmarkEnd w:id="33"/>
      <w:r>
        <w:rPr>
          <w:rFonts w:ascii="Calibri" w:hAnsi="Calibri" w:eastAsia="Calibri" w:cs="Calibri"/>
          <w:sz w:val="22"/>
          <w:szCs w:val="22"/>
          <w:rtl w:val="0"/>
        </w:rPr>
        <w:t xml:space="preserve">Understaking against deforestation</w:t>
      </w:r>
      <w:r>
        <w:rPr>
          <w:rFonts w:ascii="Calibri" w:hAnsi="Calibri" w:eastAsia="Calibri" w:cs="Calibri"/>
          <w:sz w:val="22"/>
          <w:szCs w:val="22"/>
        </w:rPr>
      </w:r>
      <w:r>
        <w:rPr>
          <w:rFonts w:ascii="Calibri" w:hAnsi="Calibri" w:eastAsia="Calibri" w:cs="Calibri"/>
          <w:sz w:val="22"/>
          <w:szCs w:val="22"/>
        </w:rPr>
      </w:r>
    </w:p>
    <w:p w14:paraId="00000104">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139" w:firstLine="0" w:left="56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Within the framework of the p</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olicy to combat imported deforestation and in the hypothesis of the use of raw materials or processed products, the Contractor undertakes to evaluate precisely the quantities really necessary and to study alternatives to the products at risk listed below: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05">
      <w:pPr>
        <w:keepNext w:val="false"/>
        <w:keepLines w:val="false"/>
        <w:pageBreakBefore w:val="false"/>
        <w:widowControl w:val="true"/>
        <w:numPr>
          <w:ilvl w:val="0"/>
          <w:numId w:val="2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Meat;</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06">
      <w:pPr>
        <w:keepNext w:val="false"/>
        <w:keepLines w:val="false"/>
        <w:pageBreakBefore w:val="false"/>
        <w:widowControl w:val="true"/>
        <w:numPr>
          <w:ilvl w:val="0"/>
          <w:numId w:val="2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Eggs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07">
      <w:pPr>
        <w:keepNext w:val="false"/>
        <w:keepLines w:val="false"/>
        <w:pageBreakBefore w:val="false"/>
        <w:widowControl w:val="true"/>
        <w:numPr>
          <w:ilvl w:val="0"/>
          <w:numId w:val="2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Dairy products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08">
      <w:pPr>
        <w:keepNext w:val="false"/>
        <w:keepLines w:val="false"/>
        <w:pageBreakBefore w:val="false"/>
        <w:widowControl w:val="true"/>
        <w:numPr>
          <w:ilvl w:val="0"/>
          <w:numId w:val="2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Ready-made meals, margarine, spreads;</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09">
      <w:pPr>
        <w:keepNext w:val="false"/>
        <w:keepLines w:val="false"/>
        <w:pageBreakBefore w:val="false"/>
        <w:widowControl w:val="true"/>
        <w:numPr>
          <w:ilvl w:val="0"/>
          <w:numId w:val="2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Leather shoes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0A">
      <w:pPr>
        <w:keepNext w:val="false"/>
        <w:keepLines w:val="false"/>
        <w:pageBreakBefore w:val="false"/>
        <w:widowControl w:val="true"/>
        <w:numPr>
          <w:ilvl w:val="0"/>
          <w:numId w:val="2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Automotive upholstery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0B">
      <w:pPr>
        <w:keepNext w:val="false"/>
        <w:keepLines w:val="false"/>
        <w:pageBreakBefore w:val="false"/>
        <w:widowControl w:val="true"/>
        <w:numPr>
          <w:ilvl w:val="0"/>
          <w:numId w:val="2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Household and cleaning products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0C">
      <w:pPr>
        <w:keepNext w:val="false"/>
        <w:keepLines w:val="false"/>
        <w:pageBreakBefore w:val="false"/>
        <w:widowControl w:val="true"/>
        <w:numPr>
          <w:ilvl w:val="0"/>
          <w:numId w:val="2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Agrofuels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0D">
      <w:pPr>
        <w:keepNext w:val="false"/>
        <w:keepLines w:val="false"/>
        <w:pageBreakBefore w:val="false"/>
        <w:widowControl w:val="true"/>
        <w:numPr>
          <w:ilvl w:val="0"/>
          <w:numId w:val="2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Lumber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0E">
      <w:pPr>
        <w:keepNext w:val="false"/>
        <w:keepLines w:val="false"/>
        <w:pageBreakBefore w:val="false"/>
        <w:widowControl w:val="true"/>
        <w:numPr>
          <w:ilvl w:val="0"/>
          <w:numId w:val="2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Solid wood or particle;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0F">
      <w:pPr>
        <w:keepNext w:val="false"/>
        <w:keepLines w:val="false"/>
        <w:pageBreakBefore w:val="false"/>
        <w:widowControl w:val="true"/>
        <w:numPr>
          <w:ilvl w:val="0"/>
          <w:numId w:val="2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Fuels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10">
      <w:pPr>
        <w:keepNext w:val="false"/>
        <w:keepLines w:val="false"/>
        <w:pageBreakBefore w:val="false"/>
        <w:widowControl w:val="true"/>
        <w:numPr>
          <w:ilvl w:val="0"/>
          <w:numId w:val="2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Paper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11">
      <w:pPr>
        <w:keepNext w:val="false"/>
        <w:keepLines w:val="false"/>
        <w:pageBreakBefore w:val="false"/>
        <w:widowControl w:val="true"/>
        <w:numPr>
          <w:ilvl w:val="0"/>
          <w:numId w:val="2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Cardboard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12">
      <w:pPr>
        <w:keepNext w:val="false"/>
        <w:keepLines w:val="false"/>
        <w:pageBreakBefore w:val="false"/>
        <w:widowControl w:val="true"/>
        <w:numPr>
          <w:ilvl w:val="0"/>
          <w:numId w:val="2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Textiles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13">
      <w:pPr>
        <w:keepNext w:val="false"/>
        <w:keepLines w:val="false"/>
        <w:pageBreakBefore w:val="false"/>
        <w:widowControl w:val="true"/>
        <w:numPr>
          <w:ilvl w:val="0"/>
          <w:numId w:val="2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Coffee, chocolate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14">
      <w:pPr>
        <w:keepNext w:val="false"/>
        <w:keepLines w:val="false"/>
        <w:pageBreakBefore w:val="false"/>
        <w:widowControl w:val="true"/>
        <w:numPr>
          <w:ilvl w:val="0"/>
          <w:numId w:val="2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Exotic fruits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15">
      <w:pPr>
        <w:keepNext w:val="false"/>
        <w:keepLines w:val="false"/>
        <w:pageBreakBefore w:val="false"/>
        <w:widowControl w:val="true"/>
        <w:numPr>
          <w:ilvl w:val="0"/>
          <w:numId w:val="2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Electronics.</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16">
      <w:pPr>
        <w:pBdr/>
        <w:spacing w:before="120"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For more information, the guide Engaging in Zero Deforestation Public Procurement is available at the following email address : </w:t>
      </w:r>
      <w:hyperlink r:id="rId23" w:tooltip="https://www.ecologie.gouv.fr/sites/default/files/Guide_politique_achat_public_zero_deforestation.pdf" w:history="1">
        <w:r>
          <w:rPr>
            <w:rFonts w:ascii="Calibri" w:hAnsi="Calibri" w:eastAsia="Calibri" w:cs="Calibri"/>
            <w:color w:val="0000ff"/>
            <w:sz w:val="22"/>
            <w:szCs w:val="22"/>
            <w:u w:val="single"/>
            <w:rtl w:val="0"/>
          </w:rPr>
          <w:t xml:space="preserve">https://www.ecologie.gouv.fr/sites/default/files/Guide_politique_achat_public_zero_deforestation.pdf</w:t>
        </w:r>
      </w:hyperlink>
      <w:r>
        <w:rPr>
          <w:rFonts w:ascii="Calibri" w:hAnsi="Calibri" w:eastAsia="Calibri" w:cs="Calibri"/>
          <w:sz w:val="22"/>
          <w:szCs w:val="22"/>
        </w:rPr>
      </w:r>
      <w:r>
        <w:rPr>
          <w:rFonts w:ascii="Calibri" w:hAnsi="Calibri" w:eastAsia="Calibri" w:cs="Calibri"/>
          <w:sz w:val="22"/>
          <w:szCs w:val="22"/>
        </w:rPr>
      </w:r>
    </w:p>
    <w:p w14:paraId="00000117">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276"/>
        </w:tabs>
        <w:spacing w:after="240" w:before="600" w:line="240" w:lineRule="auto"/>
        <w:ind w:right="0" w:hanging="357" w:left="357"/>
        <w:jc w:val="both"/>
        <w:rPr>
          <w:rFonts w:ascii="Calibri" w:hAnsi="Calibri" w:eastAsia="Calibri" w:cs="Calibri"/>
          <w:b/>
          <w:bCs/>
          <w:i w:val="0"/>
          <w:iCs w:val="0"/>
          <w:smallCaps/>
          <w:strike w:val="0"/>
          <w:color w:val="000000"/>
          <w:sz w:val="24"/>
          <w:szCs w:val="24"/>
          <w:u w:val="single"/>
          <w:shd w:val="clear" w:color="auto" w:fill="auto"/>
          <w:vertAlign w:val="baseline"/>
        </w:rPr>
      </w:pPr>
      <w:r/>
      <w:bookmarkStart w:id="34" w:name="_heading=h.h5esbcxpu77w"/>
      <w:r/>
      <w:bookmarkEnd w:id="34"/>
      <w:r>
        <w:rPr>
          <w:rFonts w:ascii="Calibri" w:hAnsi="Calibri" w:eastAsia="Calibri" w:cs="Calibri"/>
          <w:b/>
          <w:bCs/>
          <w:i w:val="0"/>
          <w:iCs w:val="0"/>
          <w:smallCaps/>
          <w:strike w:val="0"/>
          <w:color w:val="000000"/>
          <w:sz w:val="24"/>
          <w:szCs w:val="24"/>
          <w:u w:val="single"/>
          <w:shd w:val="clear" w:color="auto" w:fill="auto"/>
          <w:vertAlign w:val="baseline"/>
          <w:rtl w:val="0"/>
        </w:rPr>
        <w:t xml:space="preserve">RE-EXAMINATION CLAUSE</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118">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Under Article R.2194-1 et seq. of the Public Procurement Code,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may amend the provisions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subject to the following conditions: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19">
      <w:pPr>
        <w:keepNext w:val="false"/>
        <w:keepLines w:val="false"/>
        <w:pageBreakBefore w:val="false"/>
        <w:widowControl w:val="false"/>
        <w:numPr>
          <w:ilvl w:val="0"/>
          <w:numId w:val="23"/>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360" w:left="1281"/>
        <w:jc w:val="both"/>
        <w:rPr>
          <w:rFonts w:ascii="Calibri" w:hAnsi="Calibri" w:eastAsia="Calibri" w:cs="Calibri"/>
          <w:b w:val="0"/>
          <w:bCs w:val="0"/>
          <w:i w:val="0"/>
          <w:iCs w:val="0"/>
          <w:smallCaps w:val="0"/>
          <w:strike w:val="0"/>
          <w:color w:val="000000"/>
          <w:sz w:val="22"/>
          <w:szCs w:val="22"/>
          <w:highlight w:val="white"/>
          <w:vertAlign w:val="baseline"/>
        </w:rPr>
      </w:pPr>
      <w:r>
        <w:rPr>
          <w:rFonts w:ascii="Calibri" w:hAnsi="Calibri" w:eastAsia="Calibri" w:cs="Calibri"/>
          <w:b w:val="0"/>
          <w:bCs w:val="0"/>
          <w:i w:val="0"/>
          <w:iCs w:val="0"/>
          <w:smallCaps w:val="0"/>
          <w:strike w:val="0"/>
          <w:color w:val="000000"/>
          <w:sz w:val="22"/>
          <w:szCs w:val="22"/>
          <w:highlight w:val="white"/>
          <w:u w:val="none"/>
          <w:vertAlign w:val="baseline"/>
          <w:rtl w:val="0"/>
        </w:rPr>
        <w:t xml:space="preserve">Substitution with a new pricing schedule if deletions, modifications or additions are made to the items in the initial pricing schedule, subject to approval by </w:t>
      </w:r>
      <w:r>
        <w:rPr>
          <w:rFonts w:ascii="Calibri" w:hAnsi="Calibri" w:eastAsia="Calibri" w:cs="Calibri"/>
          <w:b w:val="0"/>
          <w:bCs w:val="0"/>
          <w:i w:val="0"/>
          <w:iCs w:val="0"/>
          <w:smallCaps/>
          <w:strike w:val="0"/>
          <w:color w:val="000000"/>
          <w:sz w:val="22"/>
          <w:szCs w:val="22"/>
          <w:highlight w:val="white"/>
          <w:u w:val="none"/>
          <w:vertAlign w:val="baseline"/>
          <w:rtl w:val="0"/>
        </w:rPr>
        <w:t xml:space="preserve">Expertise France</w:t>
      </w:r>
      <w:r>
        <w:rPr>
          <w:rFonts w:ascii="Calibri" w:hAnsi="Calibri" w:eastAsia="Calibri" w:cs="Calibri"/>
          <w:b w:val="0"/>
          <w:bCs w:val="0"/>
          <w:i w:val="0"/>
          <w:iCs w:val="0"/>
          <w:smallCaps w:val="0"/>
          <w:strike w:val="0"/>
          <w:color w:val="000000"/>
          <w:sz w:val="22"/>
          <w:szCs w:val="22"/>
          <w:highlight w:val="white"/>
          <w:u w:val="none"/>
          <w:vertAlign w:val="baseline"/>
          <w:rtl w:val="0"/>
        </w:rPr>
        <w:t xml:space="preserve">;</w:t>
      </w:r>
      <w:r>
        <w:rPr>
          <w:rFonts w:ascii="Calibri" w:hAnsi="Calibri" w:eastAsia="Calibri" w:cs="Calibri"/>
          <w:b w:val="0"/>
          <w:bCs w:val="0"/>
          <w:i w:val="0"/>
          <w:iCs w:val="0"/>
          <w:smallCaps w:val="0"/>
          <w:strike w:val="0"/>
          <w:color w:val="000000"/>
          <w:sz w:val="22"/>
          <w:szCs w:val="22"/>
          <w:highlight w:val="white"/>
          <w:vertAlign w:val="baseline"/>
        </w:rPr>
      </w:r>
      <w:r>
        <w:rPr>
          <w:rFonts w:ascii="Calibri" w:hAnsi="Calibri" w:eastAsia="Calibri" w:cs="Calibri"/>
          <w:b w:val="0"/>
          <w:bCs w:val="0"/>
          <w:i w:val="0"/>
          <w:iCs w:val="0"/>
          <w:smallCaps w:val="0"/>
          <w:strike w:val="0"/>
          <w:color w:val="000000"/>
          <w:sz w:val="22"/>
          <w:szCs w:val="22"/>
          <w:highlight w:val="white"/>
          <w:vertAlign w:val="baseline"/>
        </w:rPr>
      </w:r>
    </w:p>
    <w:p w14:paraId="0000011A">
      <w:pPr>
        <w:keepNext w:val="false"/>
        <w:keepLines w:val="false"/>
        <w:pageBreakBefore w:val="false"/>
        <w:widowControl w:val="false"/>
        <w:numPr>
          <w:ilvl w:val="0"/>
          <w:numId w:val="23"/>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360" w:left="1281"/>
        <w:jc w:val="both"/>
        <w:rPr>
          <w:rFonts w:ascii="Calibri" w:hAnsi="Calibri" w:eastAsia="Calibri" w:cs="Calibri"/>
          <w:b w:val="0"/>
          <w:bCs w:val="0"/>
          <w:i w:val="0"/>
          <w:iCs w:val="0"/>
          <w:smallCaps w:val="0"/>
          <w:strike w:val="0"/>
          <w:color w:val="000000"/>
          <w:sz w:val="22"/>
          <w:szCs w:val="22"/>
          <w:highlight w:val="white"/>
          <w:vertAlign w:val="baseline"/>
        </w:rPr>
      </w:pPr>
      <w:r>
        <w:rPr>
          <w:rFonts w:ascii="Calibri" w:hAnsi="Calibri" w:eastAsia="Calibri" w:cs="Calibri"/>
          <w:b w:val="0"/>
          <w:bCs w:val="0"/>
          <w:i w:val="0"/>
          <w:iCs w:val="0"/>
          <w:smallCaps w:val="0"/>
          <w:strike w:val="0"/>
          <w:color w:val="000000"/>
          <w:sz w:val="22"/>
          <w:szCs w:val="22"/>
          <w:highlight w:val="white"/>
          <w:u w:val="none"/>
          <w:vertAlign w:val="baseline"/>
          <w:rtl w:val="0"/>
        </w:rPr>
        <w:t xml:space="preserve">Revision of technical elements (clarification of deliverables, producer technical definitions, equipment technical documents, updated instructions, etc.)].</w:t>
      </w:r>
      <w:r>
        <w:rPr>
          <w:rFonts w:ascii="Calibri" w:hAnsi="Calibri" w:eastAsia="Calibri" w:cs="Calibri"/>
          <w:b w:val="0"/>
          <w:bCs w:val="0"/>
          <w:i w:val="0"/>
          <w:iCs w:val="0"/>
          <w:smallCaps w:val="0"/>
          <w:strike w:val="0"/>
          <w:color w:val="000000"/>
          <w:sz w:val="22"/>
          <w:szCs w:val="22"/>
          <w:highlight w:val="white"/>
          <w:vertAlign w:val="baseline"/>
        </w:rPr>
      </w:r>
      <w:r>
        <w:rPr>
          <w:rFonts w:ascii="Calibri" w:hAnsi="Calibri" w:eastAsia="Calibri" w:cs="Calibri"/>
          <w:b w:val="0"/>
          <w:bCs w:val="0"/>
          <w:i w:val="0"/>
          <w:iCs w:val="0"/>
          <w:smallCaps w:val="0"/>
          <w:strike w:val="0"/>
          <w:color w:val="000000"/>
          <w:sz w:val="22"/>
          <w:szCs w:val="22"/>
          <w:highlight w:val="white"/>
          <w:vertAlign w:val="baseline"/>
        </w:rPr>
      </w:r>
    </w:p>
    <w:p w14:paraId="0000011B">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Such modifications shall be notified to the Contractor: by concluding an amendment.</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1C">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276"/>
        </w:tabs>
        <w:spacing w:after="240" w:before="600" w:line="240" w:lineRule="auto"/>
        <w:ind w:right="0" w:hanging="357" w:left="357"/>
        <w:jc w:val="both"/>
        <w:rPr>
          <w:rFonts w:ascii="Calibri" w:hAnsi="Calibri" w:eastAsia="Calibri" w:cs="Calibri"/>
          <w:b/>
          <w:bCs/>
          <w:i w:val="0"/>
          <w:iCs w:val="0"/>
          <w:smallCaps/>
          <w:strike w:val="0"/>
          <w:color w:val="000000"/>
          <w:sz w:val="24"/>
          <w:szCs w:val="24"/>
          <w:u w:val="single"/>
          <w:shd w:val="clear" w:color="auto" w:fill="auto"/>
          <w:vertAlign w:val="baseline"/>
        </w:rPr>
      </w:pPr>
      <w:r/>
      <w:bookmarkStart w:id="35" w:name="_heading=h.e1apimnyxp8g"/>
      <w:r/>
      <w:bookmarkEnd w:id="35"/>
      <w:r>
        <w:rPr>
          <w:rFonts w:ascii="Calibri" w:hAnsi="Calibri" w:eastAsia="Calibri" w:cs="Calibri"/>
          <w:b/>
          <w:bCs/>
          <w:i w:val="0"/>
          <w:iCs w:val="0"/>
          <w:smallCaps/>
          <w:strike w:val="0"/>
          <w:color w:val="000000"/>
          <w:sz w:val="24"/>
          <w:szCs w:val="24"/>
          <w:u w:val="single"/>
          <w:shd w:val="clear" w:color="auto" w:fill="auto"/>
          <w:vertAlign w:val="baseline"/>
          <w:rtl w:val="0"/>
        </w:rPr>
        <w:t xml:space="preserve">SIMILAR SERVICES</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11D">
      <w:pPr>
        <w:widowControl w:val="false"/>
        <w:pBdr/>
        <w:spacing w:before="120" w:line="240" w:lineRule="auto"/>
        <w:ind w:firstLine="0" w:left="561"/>
        <w:jc w:val="both"/>
        <w:rPr>
          <w:rFonts w:ascii="Calibri" w:hAnsi="Calibri" w:eastAsia="Calibri" w:cs="Calibri"/>
          <w:sz w:val="22"/>
          <w:szCs w:val="22"/>
        </w:rPr>
      </w:pPr>
      <w:r>
        <w:rPr>
          <w:rFonts w:ascii="Calibri" w:hAnsi="Calibri" w:eastAsia="Calibri" w:cs="Calibri"/>
          <w:sz w:val="22"/>
          <w:szCs w:val="22"/>
          <w:rtl w:val="0"/>
        </w:rPr>
        <w:t xml:space="preserve">Under Article R.2122-7 of the French Public Procurement Code, 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may be awarded a contract for similar services to those of the initial contract without advertising or competitive bidding.</w:t>
      </w:r>
      <w:r>
        <w:rPr>
          <w:rFonts w:ascii="Calibri" w:hAnsi="Calibri" w:eastAsia="Calibri" w:cs="Calibri"/>
          <w:sz w:val="22"/>
          <w:szCs w:val="22"/>
        </w:rPr>
      </w:r>
      <w:r>
        <w:rPr>
          <w:rFonts w:ascii="Calibri" w:hAnsi="Calibri" w:eastAsia="Calibri" w:cs="Calibri"/>
          <w:sz w:val="22"/>
          <w:szCs w:val="22"/>
        </w:rPr>
      </w:r>
    </w:p>
    <w:p w14:paraId="0000011E">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276"/>
        </w:tabs>
        <w:spacing w:after="240" w:before="600" w:line="240" w:lineRule="auto"/>
        <w:ind w:right="0" w:hanging="357" w:left="357"/>
        <w:jc w:val="both"/>
        <w:rPr>
          <w:rFonts w:ascii="Calibri" w:hAnsi="Calibri" w:eastAsia="Calibri" w:cs="Calibri"/>
          <w:b/>
          <w:bCs/>
          <w:i w:val="0"/>
          <w:iCs w:val="0"/>
          <w:smallCaps/>
          <w:strike w:val="0"/>
          <w:color w:val="000000"/>
          <w:sz w:val="24"/>
          <w:szCs w:val="24"/>
          <w:u w:val="single"/>
          <w:shd w:val="clear" w:color="auto" w:fill="auto"/>
          <w:vertAlign w:val="baseline"/>
        </w:rPr>
      </w:pPr>
      <w:r/>
      <w:bookmarkStart w:id="36" w:name="_heading=h.ie2f457tnbxo"/>
      <w:r/>
      <w:bookmarkEnd w:id="36"/>
      <w:r>
        <w:rPr>
          <w:rFonts w:ascii="Calibri" w:hAnsi="Calibri" w:eastAsia="Calibri" w:cs="Calibri"/>
          <w:b/>
          <w:bCs/>
          <w:i w:val="0"/>
          <w:iCs w:val="0"/>
          <w:smallCaps/>
          <w:strike w:val="0"/>
          <w:color w:val="000000"/>
          <w:sz w:val="24"/>
          <w:szCs w:val="24"/>
          <w:u w:val="single"/>
          <w:shd w:val="clear" w:color="auto" w:fill="auto"/>
          <w:vertAlign w:val="baseline"/>
          <w:rtl w:val="0"/>
        </w:rPr>
        <w:t xml:space="preserve">PENALTIES</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11F">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562"/>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amount of penalties will be applied within the calculation of the balance due</w:t>
      </w:r>
      <w:r>
        <w:rPr>
          <w:rFonts w:ascii="Calibri" w:hAnsi="Calibri" w:eastAsia="Calibri" w:cs="Calibri"/>
          <w:sz w:val="22"/>
          <w:szCs w:val="22"/>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20">
      <w:pPr>
        <w:pStyle w:val="1271"/>
        <w:pBdr/>
        <w:spacing w:after="60" w:before="120"/>
        <w:ind/>
        <w:jc w:val="both"/>
        <w:rPr>
          <w:rFonts w:ascii="Calibri" w:hAnsi="Calibri" w:eastAsia="Calibri" w:cs="Calibri"/>
          <w:sz w:val="22"/>
          <w:szCs w:val="22"/>
        </w:rPr>
      </w:pPr>
      <w:r/>
      <w:bookmarkStart w:id="37" w:name="_heading=h.9c3o6ztus7ii"/>
      <w:r/>
      <w:bookmarkEnd w:id="37"/>
      <w:r>
        <w:rPr>
          <w:rFonts w:ascii="Calibri" w:hAnsi="Calibri" w:eastAsia="Calibri" w:cs="Calibri"/>
          <w:sz w:val="22"/>
          <w:szCs w:val="22"/>
          <w:rtl w:val="0"/>
        </w:rPr>
        <w:t xml:space="preserve">Penalties for periodic documentary deliverables</w:t>
      </w:r>
      <w:r>
        <w:rPr>
          <w:rFonts w:ascii="Calibri" w:hAnsi="Calibri" w:eastAsia="Calibri" w:cs="Calibri"/>
          <w:sz w:val="22"/>
          <w:szCs w:val="22"/>
        </w:rPr>
      </w:r>
      <w:r>
        <w:rPr>
          <w:rFonts w:ascii="Calibri" w:hAnsi="Calibri" w:eastAsia="Calibri" w:cs="Calibri"/>
          <w:sz w:val="22"/>
          <w:szCs w:val="22"/>
        </w:rPr>
      </w:r>
    </w:p>
    <w:p w14:paraId="00000121">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562"/>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By way of derogation from Article 14 of the CCAG, penalties are set at the fixed rate of €50 net per day of delay in the delivery of the periodic deliverables specified in Article 6 “Deliverables table”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22">
      <w:pPr>
        <w:pStyle w:val="1271"/>
        <w:pBdr/>
        <w:spacing w:after="60" w:before="120"/>
        <w:ind/>
        <w:jc w:val="both"/>
        <w:rPr>
          <w:rFonts w:ascii="Calibri" w:hAnsi="Calibri" w:eastAsia="Calibri" w:cs="Calibri"/>
          <w:sz w:val="22"/>
          <w:szCs w:val="22"/>
        </w:rPr>
      </w:pPr>
      <w:r/>
      <w:bookmarkStart w:id="38" w:name="_heading=h.ebfumdg3tmjj"/>
      <w:r/>
      <w:bookmarkEnd w:id="38"/>
      <w:r>
        <w:rPr>
          <w:rFonts w:ascii="Calibri" w:hAnsi="Calibri" w:eastAsia="Calibri" w:cs="Calibri"/>
          <w:sz w:val="22"/>
          <w:szCs w:val="22"/>
          <w:rtl w:val="0"/>
        </w:rPr>
        <w:t xml:space="preserve">Penalties applicable to submission of final deliverables</w:t>
      </w:r>
      <w:r>
        <w:rPr>
          <w:rFonts w:ascii="Calibri" w:hAnsi="Calibri" w:eastAsia="Calibri" w:cs="Calibri"/>
          <w:sz w:val="22"/>
          <w:szCs w:val="22"/>
        </w:rPr>
      </w:r>
      <w:r>
        <w:rPr>
          <w:rFonts w:ascii="Calibri" w:hAnsi="Calibri" w:eastAsia="Calibri" w:cs="Calibri"/>
          <w:sz w:val="22"/>
          <w:szCs w:val="22"/>
        </w:rPr>
      </w:r>
    </w:p>
    <w:p w14:paraId="00000123">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562"/>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By way of derogation from Article 14 of the CCAG, penalties are set at the fixed rate of €100 net per day of delay in the delivery of the final deliverables specified in Article 6 “Deliverables table”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24">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276"/>
        </w:tabs>
        <w:spacing w:after="240" w:before="600" w:line="240" w:lineRule="auto"/>
        <w:ind w:right="0" w:hanging="357" w:left="357"/>
        <w:jc w:val="both"/>
        <w:rPr>
          <w:rFonts w:ascii="Calibri" w:hAnsi="Calibri" w:eastAsia="Calibri" w:cs="Calibri"/>
          <w:b/>
          <w:bCs/>
          <w:i w:val="0"/>
          <w:iCs w:val="0"/>
          <w:smallCaps/>
          <w:strike w:val="0"/>
          <w:color w:val="000000"/>
          <w:sz w:val="24"/>
          <w:szCs w:val="24"/>
          <w:u w:val="single"/>
          <w:shd w:val="clear" w:color="auto" w:fill="auto"/>
          <w:vertAlign w:val="baseline"/>
        </w:rPr>
      </w:pPr>
      <w:r/>
      <w:bookmarkStart w:id="39" w:name="_heading=h.3a5gw1rmtd9z"/>
      <w:r/>
      <w:bookmarkEnd w:id="39"/>
      <w:r>
        <w:rPr>
          <w:rFonts w:ascii="Calibri" w:hAnsi="Calibri" w:eastAsia="Calibri" w:cs="Calibri"/>
          <w:b/>
          <w:bCs/>
          <w:i w:val="0"/>
          <w:iCs w:val="0"/>
          <w:smallCaps/>
          <w:strike w:val="0"/>
          <w:color w:val="000000"/>
          <w:sz w:val="24"/>
          <w:szCs w:val="24"/>
          <w:u w:val="single"/>
          <w:shd w:val="clear" w:color="auto" w:fill="auto"/>
          <w:vertAlign w:val="baseline"/>
          <w:rtl w:val="0"/>
        </w:rPr>
        <w:t xml:space="preserve">INTELLECTUAL PROPERTY</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125">
      <w:pPr>
        <w:pStyle w:val="1271"/>
        <w:pBdr/>
        <w:spacing w:after="60" w:before="120"/>
        <w:ind/>
        <w:jc w:val="both"/>
        <w:rPr>
          <w:rFonts w:ascii="Calibri" w:hAnsi="Calibri" w:eastAsia="Calibri" w:cs="Calibri"/>
          <w:sz w:val="22"/>
          <w:szCs w:val="22"/>
        </w:rPr>
      </w:pPr>
      <w:r/>
      <w:bookmarkStart w:id="40" w:name="_heading=h.mvjlz5k59fyz"/>
      <w:r/>
      <w:bookmarkEnd w:id="40"/>
      <w:r>
        <w:rPr>
          <w:rFonts w:ascii="Calibri" w:hAnsi="Calibri" w:eastAsia="Calibri" w:cs="Calibri"/>
          <w:sz w:val="22"/>
          <w:szCs w:val="22"/>
          <w:rtl w:val="0"/>
        </w:rPr>
        <w:t xml:space="preserve">Definitions</w:t>
      </w:r>
      <w:r>
        <w:rPr>
          <w:rFonts w:ascii="Calibri" w:hAnsi="Calibri" w:eastAsia="Calibri" w:cs="Calibri"/>
          <w:sz w:val="22"/>
          <w:szCs w:val="22"/>
        </w:rPr>
      </w:r>
      <w:r>
        <w:rPr>
          <w:rFonts w:ascii="Calibri" w:hAnsi="Calibri" w:eastAsia="Calibri" w:cs="Calibri"/>
          <w:sz w:val="22"/>
          <w:szCs w:val="22"/>
        </w:rPr>
      </w:r>
    </w:p>
    <w:p w14:paraId="00000126">
      <w:pPr>
        <w:pBdr/>
        <w:spacing w:after="120"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The Assignment provided for by this article requires definition of the following terms: </w:t>
      </w:r>
      <w:r>
        <w:rPr>
          <w:rFonts w:ascii="Calibri" w:hAnsi="Calibri" w:eastAsia="Calibri" w:cs="Calibri"/>
          <w:sz w:val="22"/>
          <w:szCs w:val="22"/>
        </w:rPr>
      </w:r>
      <w:r>
        <w:rPr>
          <w:rFonts w:ascii="Calibri" w:hAnsi="Calibri" w:eastAsia="Calibri" w:cs="Calibri"/>
          <w:sz w:val="22"/>
          <w:szCs w:val="22"/>
        </w:rPr>
      </w:r>
    </w:p>
    <w:p w14:paraId="00000127">
      <w:pPr>
        <w:keepNext w:val="false"/>
        <w:keepLines w:val="false"/>
        <w:pageBreakBefore w:val="false"/>
        <w:widowControl w:val="true"/>
        <w:numPr>
          <w:ilvl w:val="0"/>
          <w:numId w:val="20"/>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490" w:left="1134"/>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“Result” means any intended outcome of the performance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which is delivered and definitively accepted by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28">
      <w:pPr>
        <w:keepNext w:val="false"/>
        <w:keepLines w:val="false"/>
        <w:pageBreakBefore w:val="false"/>
        <w:widowControl w:val="true"/>
        <w:numPr>
          <w:ilvl w:val="0"/>
          <w:numId w:val="20"/>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490" w:left="1134"/>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“Creator” means any natural person who contributed to the production of the result;</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29">
      <w:pPr>
        <w:keepNext w:val="false"/>
        <w:keepLines w:val="false"/>
        <w:pageBreakBefore w:val="false"/>
        <w:widowControl w:val="true"/>
        <w:numPr>
          <w:ilvl w:val="0"/>
          <w:numId w:val="20"/>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120" w:before="0" w:line="240" w:lineRule="auto"/>
        <w:ind w:right="0" w:hanging="490" w:left="1134"/>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“Pre-existing right” means any intellectual property right, including pre-existing technologies owned by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or any third party with a prior interest in the order to be executed under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2A">
      <w:pPr>
        <w:pStyle w:val="1271"/>
        <w:pBdr/>
        <w:spacing w:after="60" w:before="120"/>
        <w:ind/>
        <w:jc w:val="both"/>
        <w:rPr>
          <w:rFonts w:ascii="Calibri" w:hAnsi="Calibri" w:eastAsia="Calibri" w:cs="Calibri"/>
          <w:sz w:val="22"/>
          <w:szCs w:val="22"/>
        </w:rPr>
      </w:pPr>
      <w:r/>
      <w:bookmarkStart w:id="41" w:name="_heading=h.d0jv05i7qd1s"/>
      <w:r/>
      <w:bookmarkEnd w:id="41"/>
      <w:r>
        <w:rPr>
          <w:rFonts w:ascii="Calibri" w:hAnsi="Calibri" w:eastAsia="Calibri" w:cs="Calibri"/>
          <w:sz w:val="22"/>
          <w:szCs w:val="22"/>
          <w:rtl w:val="0"/>
        </w:rPr>
        <w:t xml:space="preserve">Ownership of results</w:t>
      </w:r>
      <w:r>
        <w:rPr>
          <w:rFonts w:ascii="Calibri" w:hAnsi="Calibri" w:eastAsia="Calibri" w:cs="Calibri"/>
          <w:sz w:val="22"/>
          <w:szCs w:val="22"/>
        </w:rPr>
      </w:r>
      <w:r>
        <w:rPr>
          <w:rFonts w:ascii="Calibri" w:hAnsi="Calibri" w:eastAsia="Calibri" w:cs="Calibri"/>
          <w:sz w:val="22"/>
          <w:szCs w:val="22"/>
        </w:rPr>
      </w:r>
    </w:p>
    <w:p w14:paraId="0000012B">
      <w:pPr>
        <w:pBdr/>
        <w:spacing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The ownership of results, and the title to related intellectual and industrial property rights, including the solutions and technical information they contain, are entirely and irrevocably transferred to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under the </w:t>
      </w:r>
      <w:r>
        <w:rPr>
          <w:rFonts w:ascii="Calibri" w:hAnsi="Calibri" w:eastAsia="Calibri" w:cs="Calibri"/>
          <w:smallCaps/>
          <w:sz w:val="22"/>
          <w:szCs w:val="22"/>
          <w:rtl w:val="0"/>
        </w:rPr>
        <w:t xml:space="preserve">Contract</w:t>
      </w:r>
      <w:r>
        <w:rPr>
          <w:rFonts w:ascii="Calibri" w:hAnsi="Calibri" w:eastAsia="Calibri" w:cs="Calibri"/>
          <w:sz w:val="22"/>
          <w:szCs w:val="22"/>
          <w:rtl w:val="0"/>
        </w:rPr>
        <w:t xml:space="preserve">. This Assignment only covers the economic rights of creators under the conditions set out in Article 8.3 of the </w:t>
      </w:r>
      <w:r>
        <w:rPr>
          <w:rFonts w:ascii="Calibri" w:hAnsi="Calibri" w:eastAsia="Calibri" w:cs="Calibri"/>
          <w:smallCaps/>
          <w:sz w:val="22"/>
          <w:szCs w:val="22"/>
          <w:rtl w:val="0"/>
        </w:rPr>
        <w:t xml:space="preserve">Contract</w:t>
      </w:r>
      <w:r>
        <w:rPr>
          <w:rFonts w:ascii="Calibri" w:hAnsi="Calibri" w:eastAsia="Calibri" w:cs="Calibri"/>
          <w:sz w:val="22"/>
          <w:szCs w:val="22"/>
          <w:rtl w:val="0"/>
        </w:rPr>
        <w:t xml:space="preserve">. The moral rights of creators are excluded. Such moral rights cover the disclosure, paternity and respect for the integrity of the results treated as a work within the meaning of the French Intellectual Property Code.</w:t>
      </w:r>
      <w:r>
        <w:rPr>
          <w:rFonts w:ascii="Calibri" w:hAnsi="Calibri" w:eastAsia="Calibri" w:cs="Calibri"/>
          <w:sz w:val="22"/>
          <w:szCs w:val="22"/>
        </w:rPr>
      </w:r>
      <w:r>
        <w:rPr>
          <w:rFonts w:ascii="Calibri" w:hAnsi="Calibri" w:eastAsia="Calibri" w:cs="Calibri"/>
          <w:sz w:val="22"/>
          <w:szCs w:val="22"/>
        </w:rPr>
      </w:r>
    </w:p>
    <w:p w14:paraId="0000012C">
      <w:pPr>
        <w:pBdr/>
        <w:spacing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The aforementioned elements shall be deemed to be effectively transferred to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after acceptance of the results delivered to it by 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w:t>
      </w:r>
      <w:r>
        <w:rPr>
          <w:rFonts w:ascii="Calibri" w:hAnsi="Calibri" w:eastAsia="Calibri" w:cs="Calibri"/>
          <w:sz w:val="22"/>
          <w:szCs w:val="22"/>
        </w:rPr>
      </w:r>
      <w:r>
        <w:rPr>
          <w:rFonts w:ascii="Calibri" w:hAnsi="Calibri" w:eastAsia="Calibri" w:cs="Calibri"/>
          <w:sz w:val="22"/>
          <w:szCs w:val="22"/>
        </w:rPr>
      </w:r>
    </w:p>
    <w:p w14:paraId="0000012D">
      <w:pPr>
        <w:pBdr/>
        <w:spacing w:line="240" w:lineRule="auto"/>
        <w:ind w:firstLine="0" w:left="567"/>
        <w:jc w:val="both"/>
        <w:rPr>
          <w:sz w:val="22"/>
          <w:szCs w:val="22"/>
        </w:rPr>
      </w:pPr>
      <w:r>
        <w:rPr>
          <w:rFonts w:ascii="Calibri" w:hAnsi="Calibri" w:eastAsia="Calibri" w:cs="Calibri"/>
          <w:sz w:val="22"/>
          <w:szCs w:val="22"/>
          <w:rtl w:val="0"/>
        </w:rPr>
        <w:t xml:space="preserve">The payment of the price to 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is deemed to include any fees payable to the Contractor in relation to the acquisition of rights by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notably all forms of exploitation of the results. The acquisition of such covers all territories worldwide. </w:t>
      </w:r>
      <w:r>
        <w:rPr>
          <w:sz w:val="22"/>
          <w:szCs w:val="22"/>
        </w:rPr>
      </w:r>
      <w:r>
        <w:rPr>
          <w:sz w:val="22"/>
          <w:szCs w:val="22"/>
        </w:rPr>
      </w:r>
    </w:p>
    <w:p w14:paraId="0000012E">
      <w:pPr>
        <w:pStyle w:val="1271"/>
        <w:pBdr/>
        <w:spacing w:after="60" w:before="120"/>
        <w:ind/>
        <w:jc w:val="both"/>
        <w:rPr>
          <w:rFonts w:ascii="Calibri" w:hAnsi="Calibri" w:eastAsia="Calibri" w:cs="Calibri"/>
          <w:sz w:val="22"/>
          <w:szCs w:val="22"/>
        </w:rPr>
      </w:pPr>
      <w:r/>
      <w:bookmarkStart w:id="42" w:name="_heading=h.4mvfu9msvyo4"/>
      <w:r/>
      <w:bookmarkEnd w:id="42"/>
      <w:r>
        <w:rPr>
          <w:rFonts w:ascii="Calibri" w:hAnsi="Calibri" w:eastAsia="Calibri" w:cs="Calibri"/>
          <w:sz w:val="22"/>
          <w:szCs w:val="22"/>
          <w:rtl w:val="0"/>
        </w:rPr>
        <w:t xml:space="preserve">Exploitation of results </w:t>
      </w:r>
      <w:r>
        <w:rPr>
          <w:rFonts w:ascii="Calibri" w:hAnsi="Calibri" w:eastAsia="Calibri" w:cs="Calibri"/>
          <w:sz w:val="22"/>
          <w:szCs w:val="22"/>
        </w:rPr>
      </w:r>
      <w:r>
        <w:rPr>
          <w:rFonts w:ascii="Calibri" w:hAnsi="Calibri" w:eastAsia="Calibri" w:cs="Calibri"/>
          <w:sz w:val="22"/>
          <w:szCs w:val="22"/>
        </w:rPr>
      </w:r>
    </w:p>
    <w:p w14:paraId="0000012F">
      <w:pPr>
        <w:pBdr/>
        <w:spacing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By acquiring title to the results developed by 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becomes the holder of all economic copyright relating to such rights. In this regard, yet without the list being exhaustive,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may exploit the results for the following purposes: </w:t>
      </w:r>
      <w:r>
        <w:rPr>
          <w:rFonts w:ascii="Calibri" w:hAnsi="Calibri" w:eastAsia="Calibri" w:cs="Calibri"/>
          <w:sz w:val="22"/>
          <w:szCs w:val="22"/>
        </w:rPr>
      </w:r>
      <w:r>
        <w:rPr>
          <w:rFonts w:ascii="Calibri" w:hAnsi="Calibri" w:eastAsia="Calibri" w:cs="Calibri"/>
          <w:sz w:val="22"/>
          <w:szCs w:val="22"/>
        </w:rPr>
      </w:r>
    </w:p>
    <w:p w14:paraId="00000130">
      <w:pPr>
        <w:keepNext w:val="false"/>
        <w:keepLines w:val="false"/>
        <w:pageBreakBefore w:val="false"/>
        <w:widowControl w:val="true"/>
        <w:numPr>
          <w:ilvl w:val="0"/>
          <w:numId w:val="1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60" w:left="993"/>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internal exploitation:</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31">
      <w:pPr>
        <w:keepNext w:val="false"/>
        <w:keepLines w:val="false"/>
        <w:pageBreakBefore w:val="false"/>
        <w:widowControl w:val="true"/>
        <w:numPr>
          <w:ilvl w:val="1"/>
          <w:numId w:val="1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3" w:left="127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disclosure to its personnel;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32">
      <w:pPr>
        <w:keepNext w:val="false"/>
        <w:keepLines w:val="false"/>
        <w:pageBreakBefore w:val="false"/>
        <w:widowControl w:val="true"/>
        <w:numPr>
          <w:ilvl w:val="1"/>
          <w:numId w:val="1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3" w:left="127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communication disclosure to persons and entities working for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or cooperating with it, including contractors, subcontractors (whether legal or natural persons), EU institutions, agencies and bodies and member states' institutions;</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33">
      <w:pPr>
        <w:keepNext w:val="false"/>
        <w:keepLines w:val="false"/>
        <w:pageBreakBefore w:val="false"/>
        <w:widowControl w:val="true"/>
        <w:numPr>
          <w:ilvl w:val="1"/>
          <w:numId w:val="1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3" w:left="1276"/>
        <w:jc w:val="both"/>
        <w:rPr>
          <w:rFonts w:ascii="Calibri" w:hAnsi="Calibri" w:eastAsia="Calibri" w:cs="Calibri"/>
          <w:b w:val="0"/>
          <w:bCs w:val="0"/>
          <w:i w:val="0"/>
          <w:iCs w:val="0"/>
          <w:smallCaps w:val="0"/>
          <w:strike w:val="0"/>
          <w:color w:val="000000"/>
          <w:sz w:val="20"/>
          <w:szCs w:val="20"/>
          <w:u w:val="none"/>
          <w:shd w:val="clear" w:color="auto" w:fill="auto"/>
          <w:vertAlign w:val="baseline"/>
        </w:rPr>
      </w:pPr>
      <w:r>
        <w:rPr>
          <w:rFonts w:ascii="Calibri" w:hAnsi="Calibri" w:eastAsia="Calibri" w:cs="Calibri"/>
          <w:b w:val="0"/>
          <w:bCs w:val="0"/>
          <w:i w:val="0"/>
          <w:iCs w:val="0"/>
          <w:smallCaps w:val="0"/>
          <w:strike w:val="0"/>
          <w:color w:val="000000"/>
          <w:sz w:val="20"/>
          <w:szCs w:val="20"/>
          <w:u w:val="none"/>
          <w:shd w:val="clear" w:color="auto" w:fill="auto"/>
          <w:vertAlign w:val="baseline"/>
          <w:rtl w:val="0"/>
        </w:rPr>
        <w:t xml:space="preserve">installing, uploading, processing, arranging, compiling, combining, retrieving, copying, reproducing in whole or in part and in unlimited number of copies.</w:t>
      </w:r>
      <w:r>
        <w:rPr>
          <w:rFonts w:ascii="Calibri" w:hAnsi="Calibri" w:eastAsia="Calibri" w:cs="Calibri"/>
          <w:b w:val="0"/>
          <w:bCs w:val="0"/>
          <w:i w:val="0"/>
          <w:iCs w:val="0"/>
          <w:smallCaps w:val="0"/>
          <w:strike w:val="0"/>
          <w:color w:val="000000"/>
          <w:sz w:val="20"/>
          <w:szCs w:val="20"/>
          <w:u w:val="none"/>
          <w:shd w:val="clear" w:color="auto" w:fill="auto"/>
          <w:vertAlign w:val="baseline"/>
        </w:rPr>
      </w:r>
      <w:r>
        <w:rPr>
          <w:rFonts w:ascii="Calibri" w:hAnsi="Calibri" w:eastAsia="Calibri" w:cs="Calibri"/>
          <w:b w:val="0"/>
          <w:bCs w:val="0"/>
          <w:i w:val="0"/>
          <w:iCs w:val="0"/>
          <w:smallCaps w:val="0"/>
          <w:strike w:val="0"/>
          <w:color w:val="000000"/>
          <w:sz w:val="20"/>
          <w:szCs w:val="20"/>
          <w:u w:val="none"/>
          <w:shd w:val="clear" w:color="auto" w:fill="auto"/>
          <w:vertAlign w:val="baseline"/>
        </w:rPr>
      </w:r>
    </w:p>
    <w:p w14:paraId="00000134">
      <w:pPr>
        <w:keepNext w:val="false"/>
        <w:keepLines w:val="false"/>
        <w:pageBreakBefore w:val="false"/>
        <w:widowControl w:val="true"/>
        <w:numPr>
          <w:ilvl w:val="0"/>
          <w:numId w:val="1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60" w:left="993"/>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distribution to the public:</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35">
      <w:pPr>
        <w:keepNext w:val="false"/>
        <w:keepLines w:val="false"/>
        <w:pageBreakBefore w:val="false"/>
        <w:widowControl w:val="true"/>
        <w:numPr>
          <w:ilvl w:val="1"/>
          <w:numId w:val="1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3" w:left="127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in paper, electronic or digital format;</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36">
      <w:pPr>
        <w:keepNext w:val="false"/>
        <w:keepLines w:val="false"/>
        <w:pageBreakBefore w:val="false"/>
        <w:widowControl w:val="true"/>
        <w:numPr>
          <w:ilvl w:val="1"/>
          <w:numId w:val="1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3" w:left="127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on the internet as a downloadable/non-downloadable file;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37">
      <w:pPr>
        <w:keepNext w:val="false"/>
        <w:keepLines w:val="false"/>
        <w:pageBreakBefore w:val="false"/>
        <w:widowControl w:val="true"/>
        <w:numPr>
          <w:ilvl w:val="1"/>
          <w:numId w:val="1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3" w:left="127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via display, radio or television broadcasting or any other transmission technique;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38">
      <w:pPr>
        <w:keepNext w:val="false"/>
        <w:keepLines w:val="false"/>
        <w:pageBreakBefore w:val="false"/>
        <w:widowControl w:val="true"/>
        <w:numPr>
          <w:ilvl w:val="1"/>
          <w:numId w:val="1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3" w:left="127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otherwise in any form and by any method.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39">
      <w:pPr>
        <w:keepNext w:val="false"/>
        <w:keepLines w:val="false"/>
        <w:pageBreakBefore w:val="false"/>
        <w:widowControl w:val="true"/>
        <w:numPr>
          <w:ilvl w:val="0"/>
          <w:numId w:val="19"/>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60" w:left="993"/>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modifications:</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3A">
      <w:pPr>
        <w:keepNext w:val="false"/>
        <w:keepLines w:val="false"/>
        <w:pageBreakBefore w:val="false"/>
        <w:widowControl w:val="true"/>
        <w:numPr>
          <w:ilvl w:val="1"/>
          <w:numId w:val="1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3" w:left="127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modification of content, form or technique;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3B">
      <w:pPr>
        <w:keepNext w:val="false"/>
        <w:keepLines w:val="false"/>
        <w:pageBreakBefore w:val="false"/>
        <w:widowControl w:val="true"/>
        <w:numPr>
          <w:ilvl w:val="1"/>
          <w:numId w:val="1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3" w:left="127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addition of new elements of content and form;</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3C">
      <w:pPr>
        <w:keepNext w:val="false"/>
        <w:keepLines w:val="false"/>
        <w:pageBreakBefore w:val="false"/>
        <w:widowControl w:val="true"/>
        <w:numPr>
          <w:ilvl w:val="1"/>
          <w:numId w:val="1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3" w:left="127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adaptation using new media;</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3D">
      <w:pPr>
        <w:keepNext w:val="false"/>
        <w:keepLines w:val="false"/>
        <w:pageBreakBefore w:val="false"/>
        <w:widowControl w:val="true"/>
        <w:numPr>
          <w:ilvl w:val="1"/>
          <w:numId w:val="1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3" w:left="127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translation into any language;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3E">
      <w:pPr>
        <w:keepNext w:val="false"/>
        <w:keepLines w:val="false"/>
        <w:pageBreakBefore w:val="false"/>
        <w:widowControl w:val="true"/>
        <w:numPr>
          <w:ilvl w:val="1"/>
          <w:numId w:val="18"/>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3" w:left="127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digitisation and computer processing.</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3F">
      <w:pPr>
        <w:pStyle w:val="1271"/>
        <w:pBdr/>
        <w:spacing w:after="60" w:before="120"/>
        <w:ind/>
        <w:jc w:val="both"/>
        <w:rPr>
          <w:rFonts w:ascii="Calibri" w:hAnsi="Calibri" w:eastAsia="Calibri" w:cs="Calibri"/>
          <w:sz w:val="22"/>
          <w:szCs w:val="22"/>
        </w:rPr>
      </w:pPr>
      <w:r/>
      <w:bookmarkStart w:id="43" w:name="_heading=h.i8e84rjvo2ly"/>
      <w:r/>
      <w:bookmarkEnd w:id="43"/>
      <w:r>
        <w:rPr>
          <w:rFonts w:ascii="Calibri" w:hAnsi="Calibri" w:eastAsia="Calibri" w:cs="Calibri"/>
          <w:sz w:val="22"/>
          <w:szCs w:val="22"/>
          <w:rtl w:val="0"/>
        </w:rPr>
        <w:t xml:space="preserve">Licensing of pre-existing rights </w:t>
      </w:r>
      <w:r>
        <w:rPr>
          <w:rFonts w:ascii="Calibri" w:hAnsi="Calibri" w:eastAsia="Calibri" w:cs="Calibri"/>
          <w:sz w:val="22"/>
          <w:szCs w:val="22"/>
        </w:rPr>
      </w:r>
      <w:r>
        <w:rPr>
          <w:rFonts w:ascii="Calibri" w:hAnsi="Calibri" w:eastAsia="Calibri" w:cs="Calibri"/>
          <w:sz w:val="22"/>
          <w:szCs w:val="22"/>
        </w:rPr>
      </w:r>
    </w:p>
    <w:p w14:paraId="00000140">
      <w:pPr>
        <w:pBdr/>
        <w:spacing w:line="240" w:lineRule="auto"/>
        <w:ind w:firstLine="0" w:left="567"/>
        <w:jc w:val="both"/>
        <w:rPr>
          <w:rFonts w:ascii="Calibri" w:hAnsi="Calibri" w:eastAsia="Calibri" w:cs="Calibri"/>
          <w:sz w:val="22"/>
          <w:szCs w:val="22"/>
        </w:rPr>
      </w:pP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shall not acquire ownership of pre-existing rights. 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shall license the pre-existing rights on a royalty-free, non-exclusive and irrevocable basis to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which may use the pre-existing rights as set out in Article 8.3. Such licences shall become effective from the moment the results are delivered by 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and accepted by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On delivery of the results, 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may, as required, provide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with a list of pre-existing rights and third parties' rights, including those of its personnel, of creators and of other right holders. The licensing of pre-existing rights to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under the </w:t>
      </w:r>
      <w:r>
        <w:rPr>
          <w:rFonts w:ascii="Calibri" w:hAnsi="Calibri" w:eastAsia="Calibri" w:cs="Calibri"/>
          <w:smallCaps/>
          <w:sz w:val="22"/>
          <w:szCs w:val="22"/>
          <w:rtl w:val="0"/>
        </w:rPr>
        <w:t xml:space="preserve">Contract</w:t>
      </w:r>
      <w:r>
        <w:rPr>
          <w:rFonts w:ascii="Calibri" w:hAnsi="Calibri" w:eastAsia="Calibri" w:cs="Calibri"/>
          <w:sz w:val="22"/>
          <w:szCs w:val="22"/>
          <w:rtl w:val="0"/>
        </w:rPr>
        <w:t xml:space="preserve"> covers all territories worldwide and is valid for the whole duration of intellectual property rights protection.</w:t>
      </w:r>
      <w:r>
        <w:rPr>
          <w:rFonts w:ascii="Calibri" w:hAnsi="Calibri" w:eastAsia="Calibri" w:cs="Calibri"/>
          <w:sz w:val="22"/>
          <w:szCs w:val="22"/>
        </w:rPr>
      </w:r>
      <w:r>
        <w:rPr>
          <w:rFonts w:ascii="Calibri" w:hAnsi="Calibri" w:eastAsia="Calibri" w:cs="Calibri"/>
          <w:sz w:val="22"/>
          <w:szCs w:val="22"/>
        </w:rPr>
      </w:r>
    </w:p>
    <w:p w14:paraId="00000141">
      <w:pPr>
        <w:pStyle w:val="1271"/>
        <w:pBdr/>
        <w:spacing w:after="60" w:before="120"/>
        <w:ind/>
        <w:jc w:val="both"/>
        <w:rPr>
          <w:rFonts w:ascii="Calibri" w:hAnsi="Calibri" w:eastAsia="Calibri" w:cs="Calibri"/>
          <w:sz w:val="22"/>
          <w:szCs w:val="22"/>
        </w:rPr>
      </w:pPr>
      <w:r/>
      <w:bookmarkStart w:id="44" w:name="_heading=h.vmh19f7rl707"/>
      <w:r/>
      <w:bookmarkEnd w:id="44"/>
      <w:r>
        <w:rPr>
          <w:rFonts w:ascii="Calibri" w:hAnsi="Calibri" w:eastAsia="Calibri" w:cs="Calibri"/>
          <w:sz w:val="22"/>
          <w:szCs w:val="22"/>
          <w:rtl w:val="0"/>
        </w:rPr>
        <w:t xml:space="preserve">Guarantees </w:t>
      </w:r>
      <w:r>
        <w:rPr>
          <w:rFonts w:ascii="Calibri" w:hAnsi="Calibri" w:eastAsia="Calibri" w:cs="Calibri"/>
          <w:sz w:val="22"/>
          <w:szCs w:val="22"/>
        </w:rPr>
      </w:r>
      <w:r>
        <w:rPr>
          <w:rFonts w:ascii="Calibri" w:hAnsi="Calibri" w:eastAsia="Calibri" w:cs="Calibri"/>
          <w:sz w:val="22"/>
          <w:szCs w:val="22"/>
        </w:rPr>
      </w:r>
    </w:p>
    <w:p w14:paraId="00000142">
      <w:pPr>
        <w:pBdr/>
        <w:spacing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When delivering the results, 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shall warrant that they are free of rights or claims from creators and third parties, including in relation to pre-existing rights, for any use envisaged by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w:t>
      </w:r>
      <w:r>
        <w:rPr>
          <w:rFonts w:ascii="Calibri" w:hAnsi="Calibri" w:eastAsia="Calibri" w:cs="Calibri"/>
          <w:sz w:val="22"/>
          <w:szCs w:val="22"/>
        </w:rPr>
      </w:r>
      <w:r>
        <w:rPr>
          <w:rFonts w:ascii="Calibri" w:hAnsi="Calibri" w:eastAsia="Calibri" w:cs="Calibri"/>
          <w:sz w:val="22"/>
          <w:szCs w:val="22"/>
        </w:rPr>
      </w:r>
    </w:p>
    <w:p w14:paraId="00000143">
      <w:pPr>
        <w:pBdr/>
        <w:spacing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On request from </w:t>
      </w:r>
      <w:r>
        <w:rPr>
          <w:rFonts w:ascii="Calibri" w:hAnsi="Calibri" w:eastAsia="Calibri" w:cs="Calibri"/>
          <w:smallCaps/>
          <w:sz w:val="22"/>
          <w:szCs w:val="22"/>
          <w:rtl w:val="0"/>
        </w:rPr>
        <w:t xml:space="preserve">Expertise</w:t>
      </w:r>
      <w:r>
        <w:rPr>
          <w:rFonts w:ascii="Calibri" w:hAnsi="Calibri" w:eastAsia="Calibri" w:cs="Calibri"/>
          <w:sz w:val="22"/>
          <w:szCs w:val="22"/>
          <w:rtl w:val="0"/>
        </w:rPr>
        <w:t xml:space="preserve"> </w:t>
      </w:r>
      <w:r>
        <w:rPr>
          <w:rFonts w:ascii="Calibri" w:hAnsi="Calibri" w:eastAsia="Calibri" w:cs="Calibri"/>
          <w:smallCaps/>
          <w:sz w:val="22"/>
          <w:szCs w:val="22"/>
          <w:rtl w:val="0"/>
        </w:rPr>
        <w:t xml:space="preserve">France</w:t>
      </w:r>
      <w:r>
        <w:rPr>
          <w:rFonts w:ascii="Calibri" w:hAnsi="Calibri" w:eastAsia="Calibri" w:cs="Calibri"/>
          <w:sz w:val="22"/>
          <w:szCs w:val="22"/>
          <w:rtl w:val="0"/>
        </w:rPr>
        <w:t xml:space="preserve">, 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shall provide evidence of ownership or rights to use all the listed pre-existing rights and rights of third parties, except for the rights owned by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w:t>
      </w:r>
      <w:r>
        <w:rPr>
          <w:rFonts w:ascii="Calibri" w:hAnsi="Calibri" w:eastAsia="Calibri" w:cs="Calibri"/>
          <w:sz w:val="22"/>
          <w:szCs w:val="22"/>
        </w:rPr>
      </w:r>
      <w:r>
        <w:rPr>
          <w:rFonts w:ascii="Calibri" w:hAnsi="Calibri" w:eastAsia="Calibri" w:cs="Calibri"/>
          <w:sz w:val="22"/>
          <w:szCs w:val="22"/>
        </w:rPr>
      </w:r>
    </w:p>
    <w:p w14:paraId="00000144">
      <w:pPr>
        <w:pStyle w:val="1271"/>
        <w:pBdr/>
        <w:spacing w:after="60" w:before="120"/>
        <w:ind/>
        <w:jc w:val="both"/>
        <w:rPr>
          <w:rFonts w:ascii="Calibri" w:hAnsi="Calibri" w:eastAsia="Calibri" w:cs="Calibri"/>
          <w:sz w:val="22"/>
          <w:szCs w:val="22"/>
        </w:rPr>
      </w:pPr>
      <w:r/>
      <w:bookmarkStart w:id="45" w:name="_heading=h.c6mvp2wgwg9b"/>
      <w:r/>
      <w:bookmarkEnd w:id="45"/>
      <w:r>
        <w:rPr>
          <w:rFonts w:ascii="Calibri" w:hAnsi="Calibri" w:eastAsia="Calibri" w:cs="Calibri"/>
          <w:sz w:val="22"/>
          <w:szCs w:val="22"/>
          <w:rtl w:val="0"/>
        </w:rPr>
        <w:t xml:space="preserve">Image rights </w:t>
      </w:r>
      <w:r>
        <w:rPr>
          <w:rFonts w:ascii="Calibri" w:hAnsi="Calibri" w:eastAsia="Calibri" w:cs="Calibri"/>
          <w:sz w:val="22"/>
          <w:szCs w:val="22"/>
        </w:rPr>
      </w:r>
      <w:r>
        <w:rPr>
          <w:rFonts w:ascii="Calibri" w:hAnsi="Calibri" w:eastAsia="Calibri" w:cs="Calibri"/>
          <w:sz w:val="22"/>
          <w:szCs w:val="22"/>
        </w:rPr>
      </w:r>
    </w:p>
    <w:p w14:paraId="00000145">
      <w:pPr>
        <w:pBdr/>
        <w:spacing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If natural, recognisable persons appear in a result or their voice is recorded, on request from </w:t>
      </w:r>
      <w:r>
        <w:rPr>
          <w:rFonts w:ascii="Calibri" w:hAnsi="Calibri" w:eastAsia="Calibri" w:cs="Calibri"/>
          <w:smallCaps/>
          <w:sz w:val="22"/>
          <w:szCs w:val="22"/>
          <w:rtl w:val="0"/>
        </w:rPr>
        <w:t xml:space="preserve">Expertise France </w:t>
      </w:r>
      <w:r>
        <w:rPr>
          <w:rFonts w:ascii="Calibri" w:hAnsi="Calibri" w:eastAsia="Calibri" w:cs="Calibri"/>
          <w:sz w:val="22"/>
          <w:szCs w:val="22"/>
          <w:rtl w:val="0"/>
        </w:rPr>
        <w:t xml:space="preserve">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shall submit a declaration in which such persons (or of the persons exercising parental autho</w:t>
      </w:r>
      <w:r>
        <w:rPr>
          <w:rFonts w:ascii="Calibri" w:hAnsi="Calibri" w:eastAsia="Calibri" w:cs="Calibri"/>
          <w:sz w:val="22"/>
          <w:szCs w:val="22"/>
          <w:rtl w:val="0"/>
        </w:rPr>
        <w:t xml:space="preserve">rity in case of minors) give their permission for the described use of their image or voice. This does not apply to persons whose permission is not required in line with the law of the country where photographs were taken, films shot or audio records made.</w:t>
      </w:r>
      <w:r>
        <w:rPr>
          <w:rFonts w:ascii="Calibri" w:hAnsi="Calibri" w:eastAsia="Calibri" w:cs="Calibri"/>
          <w:sz w:val="22"/>
          <w:szCs w:val="22"/>
        </w:rPr>
      </w:r>
      <w:r>
        <w:rPr>
          <w:rFonts w:ascii="Calibri" w:hAnsi="Calibri" w:eastAsia="Calibri" w:cs="Calibri"/>
          <w:sz w:val="22"/>
          <w:szCs w:val="22"/>
        </w:rPr>
      </w:r>
    </w:p>
    <w:p w14:paraId="00000146">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276"/>
        </w:tabs>
        <w:spacing w:after="240" w:before="600" w:line="240" w:lineRule="auto"/>
        <w:ind w:right="0" w:hanging="357" w:left="357"/>
        <w:jc w:val="both"/>
        <w:rPr>
          <w:rFonts w:ascii="Calibri" w:hAnsi="Calibri" w:eastAsia="Calibri" w:cs="Calibri"/>
          <w:b/>
          <w:bCs/>
          <w:i w:val="0"/>
          <w:iCs w:val="0"/>
          <w:smallCaps/>
          <w:strike w:val="0"/>
          <w:color w:val="000000"/>
          <w:sz w:val="24"/>
          <w:szCs w:val="24"/>
          <w:u w:val="single"/>
          <w:shd w:val="clear" w:color="auto" w:fill="auto"/>
          <w:vertAlign w:val="baseline"/>
        </w:rPr>
      </w:pPr>
      <w:r/>
      <w:bookmarkStart w:id="46" w:name="_heading=h.jzwqsi53yah6"/>
      <w:r/>
      <w:bookmarkEnd w:id="46"/>
      <w:r>
        <w:rPr>
          <w:rFonts w:ascii="Calibri" w:hAnsi="Calibri" w:eastAsia="Calibri" w:cs="Calibri"/>
          <w:b/>
          <w:bCs/>
          <w:i w:val="0"/>
          <w:iCs w:val="0"/>
          <w:smallCaps/>
          <w:strike w:val="0"/>
          <w:color w:val="000000"/>
          <w:sz w:val="24"/>
          <w:szCs w:val="24"/>
          <w:u w:val="single"/>
          <w:shd w:val="clear" w:color="auto" w:fill="auto"/>
          <w:vertAlign w:val="baseline"/>
          <w:rtl w:val="0"/>
        </w:rPr>
        <w:t xml:space="preserve">TERMINATION OF THE CONTRACT</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147">
      <w:pPr>
        <w:pStyle w:val="1271"/>
        <w:pBdr/>
        <w:spacing w:after="60" w:before="120"/>
        <w:ind/>
        <w:jc w:val="both"/>
        <w:rPr>
          <w:rFonts w:ascii="Calibri" w:hAnsi="Calibri" w:eastAsia="Calibri" w:cs="Calibri"/>
          <w:sz w:val="22"/>
          <w:szCs w:val="22"/>
        </w:rPr>
      </w:pPr>
      <w:r/>
      <w:bookmarkStart w:id="47" w:name="_heading=h.fttf3k5odqdk"/>
      <w:r/>
      <w:bookmarkEnd w:id="47"/>
      <w:r>
        <w:rPr>
          <w:rFonts w:ascii="Calibri" w:hAnsi="Calibri" w:eastAsia="Calibri" w:cs="Calibri"/>
          <w:sz w:val="22"/>
          <w:szCs w:val="22"/>
          <w:rtl w:val="0"/>
        </w:rPr>
        <w:t xml:space="preserve">General terms of performance</w:t>
      </w:r>
      <w:r>
        <w:rPr>
          <w:rFonts w:ascii="Calibri" w:hAnsi="Calibri" w:eastAsia="Calibri" w:cs="Calibri"/>
          <w:sz w:val="22"/>
          <w:szCs w:val="22"/>
        </w:rPr>
      </w:r>
      <w:r>
        <w:rPr>
          <w:rFonts w:ascii="Calibri" w:hAnsi="Calibri" w:eastAsia="Calibri" w:cs="Calibri"/>
          <w:sz w:val="22"/>
          <w:szCs w:val="22"/>
        </w:rPr>
      </w:r>
    </w:p>
    <w:p w14:paraId="00000148">
      <w:pPr>
        <w:pBdr/>
        <w:spacing w:after="120"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The </w:t>
      </w:r>
      <w:r>
        <w:rPr>
          <w:rFonts w:ascii="Calibri" w:hAnsi="Calibri" w:eastAsia="Calibri" w:cs="Calibri"/>
          <w:smallCaps/>
          <w:sz w:val="22"/>
          <w:szCs w:val="22"/>
          <w:rtl w:val="0"/>
        </w:rPr>
        <w:t xml:space="preserve">Contract</w:t>
      </w:r>
      <w:r>
        <w:rPr>
          <w:rFonts w:ascii="Calibri" w:hAnsi="Calibri" w:eastAsia="Calibri" w:cs="Calibri"/>
          <w:sz w:val="22"/>
          <w:szCs w:val="22"/>
          <w:rtl w:val="0"/>
        </w:rPr>
        <w:t xml:space="preserve"> is subject to the termination clauses as defined in Articles 29 to 36 of the CCAG.</w:t>
      </w:r>
      <w:r>
        <w:rPr>
          <w:rFonts w:ascii="Calibri" w:hAnsi="Calibri" w:eastAsia="Calibri" w:cs="Calibri"/>
          <w:sz w:val="22"/>
          <w:szCs w:val="22"/>
        </w:rPr>
      </w:r>
      <w:r>
        <w:rPr>
          <w:rFonts w:ascii="Calibri" w:hAnsi="Calibri" w:eastAsia="Calibri" w:cs="Calibri"/>
          <w:sz w:val="22"/>
          <w:szCs w:val="22"/>
        </w:rPr>
      </w:r>
    </w:p>
    <w:p w14:paraId="00000149">
      <w:pPr>
        <w:pBdr/>
        <w:spacing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By way of derog</w:t>
      </w:r>
      <w:r>
        <w:rPr>
          <w:rFonts w:ascii="Calibri" w:hAnsi="Calibri" w:eastAsia="Calibri" w:cs="Calibri"/>
          <w:sz w:val="22"/>
          <w:szCs w:val="22"/>
          <w:highlight w:val="white"/>
          <w:rtl w:val="0"/>
        </w:rPr>
        <w:t xml:space="preserve">ation from 42 of the CCAG FCS, terminatio</w:t>
      </w:r>
      <w:r>
        <w:rPr>
          <w:rFonts w:ascii="Calibri" w:hAnsi="Calibri" w:eastAsia="Calibri" w:cs="Calibri"/>
          <w:sz w:val="22"/>
          <w:szCs w:val="22"/>
          <w:rtl w:val="0"/>
        </w:rPr>
        <w:t xml:space="preserve">n for reasons of general interest is not applicable to this contract. However, the parties agree on the possibility of terminating the contract by mutual consent.</w:t>
      </w:r>
      <w:r>
        <w:rPr>
          <w:rFonts w:ascii="Calibri" w:hAnsi="Calibri" w:eastAsia="Calibri" w:cs="Calibri"/>
          <w:sz w:val="22"/>
          <w:szCs w:val="22"/>
        </w:rPr>
      </w:r>
      <w:r>
        <w:rPr>
          <w:rFonts w:ascii="Calibri" w:hAnsi="Calibri" w:eastAsia="Calibri" w:cs="Calibri"/>
          <w:sz w:val="22"/>
          <w:szCs w:val="22"/>
        </w:rPr>
      </w:r>
    </w:p>
    <w:p w14:paraId="0000014A">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6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In the event of early termination,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shall immediately return to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Expertise France</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all documents it may have received for the purposes of execution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4B">
      <w:pPr>
        <w:pBdr/>
        <w:spacing w:line="240" w:lineRule="auto"/>
        <w:ind w:firstLine="0" w:left="0"/>
        <w:jc w:val="both"/>
        <w:rPr>
          <w:rFonts w:ascii="Calibri" w:hAnsi="Calibri" w:eastAsia="Calibri" w:cs="Calibri"/>
          <w:sz w:val="22"/>
          <w:szCs w:val="22"/>
        </w:rPr>
      </w:pPr>
      <w:r>
        <w:rPr>
          <w:rtl w:val="0"/>
        </w:rPr>
      </w:r>
      <w:r>
        <w:rPr>
          <w:rFonts w:ascii="Calibri" w:hAnsi="Calibri" w:eastAsia="Calibri" w:cs="Calibri"/>
          <w:sz w:val="22"/>
          <w:szCs w:val="22"/>
        </w:rPr>
      </w:r>
      <w:r>
        <w:rPr>
          <w:rFonts w:ascii="Calibri" w:hAnsi="Calibri" w:eastAsia="Calibri" w:cs="Calibri"/>
          <w:sz w:val="22"/>
          <w:szCs w:val="22"/>
        </w:rPr>
      </w:r>
    </w:p>
    <w:p w14:paraId="0000014C">
      <w:pPr>
        <w:pStyle w:val="1271"/>
        <w:pBdr/>
        <w:spacing w:after="60" w:before="120"/>
        <w:ind/>
        <w:jc w:val="both"/>
        <w:rPr>
          <w:rFonts w:ascii="Calibri" w:hAnsi="Calibri" w:eastAsia="Calibri" w:cs="Calibri"/>
          <w:sz w:val="22"/>
          <w:szCs w:val="22"/>
        </w:rPr>
      </w:pPr>
      <w:r/>
      <w:bookmarkStart w:id="48" w:name="_heading=h.ur0gpso40wmj"/>
      <w:r/>
      <w:bookmarkEnd w:id="48"/>
      <w:r>
        <w:rPr>
          <w:rFonts w:ascii="Calibri" w:hAnsi="Calibri" w:eastAsia="Calibri" w:cs="Calibri"/>
          <w:sz w:val="22"/>
          <w:szCs w:val="22"/>
          <w:rtl w:val="0"/>
        </w:rPr>
        <w:t xml:space="preserve">Procedure</w:t>
      </w:r>
      <w:r>
        <w:rPr>
          <w:rFonts w:ascii="Calibri" w:hAnsi="Calibri" w:eastAsia="Calibri" w:cs="Calibri"/>
          <w:sz w:val="22"/>
          <w:szCs w:val="22"/>
        </w:rPr>
      </w:r>
      <w:r>
        <w:rPr>
          <w:rFonts w:ascii="Calibri" w:hAnsi="Calibri" w:eastAsia="Calibri" w:cs="Calibri"/>
          <w:sz w:val="22"/>
          <w:szCs w:val="22"/>
        </w:rPr>
      </w:r>
    </w:p>
    <w:p w14:paraId="0000014D">
      <w:pPr>
        <w:widowControl w:val="false"/>
        <w:pBdr/>
        <w:tabs>
          <w:tab w:val="left" w:leader="none" w:pos="567"/>
        </w:tabs>
        <w:spacing w:before="120"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Any termination decision shall be notified by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to 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by registered letter with acknowledgement of receipt. It shall state the effective date of termination. </w:t>
      </w:r>
      <w:r>
        <w:rPr>
          <w:rFonts w:ascii="Calibri" w:hAnsi="Calibri" w:eastAsia="Calibri" w:cs="Calibri"/>
          <w:sz w:val="22"/>
          <w:szCs w:val="22"/>
        </w:rPr>
      </w:r>
      <w:r>
        <w:rPr>
          <w:rFonts w:ascii="Calibri" w:hAnsi="Calibri" w:eastAsia="Calibri" w:cs="Calibri"/>
          <w:sz w:val="22"/>
          <w:szCs w:val="22"/>
        </w:rPr>
      </w:r>
    </w:p>
    <w:p w14:paraId="0000014E">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276"/>
        </w:tabs>
        <w:spacing w:after="240" w:before="600" w:line="240" w:lineRule="auto"/>
        <w:ind w:right="0" w:hanging="357" w:left="357"/>
        <w:jc w:val="both"/>
        <w:rPr>
          <w:rFonts w:ascii="Calibri" w:hAnsi="Calibri" w:eastAsia="Calibri" w:cs="Calibri"/>
          <w:b/>
          <w:bCs/>
          <w:i w:val="0"/>
          <w:iCs w:val="0"/>
          <w:smallCaps/>
          <w:strike w:val="0"/>
          <w:color w:val="000000"/>
          <w:sz w:val="24"/>
          <w:szCs w:val="24"/>
          <w:u w:val="single"/>
          <w:shd w:val="clear" w:color="auto" w:fill="auto"/>
          <w:vertAlign w:val="baseline"/>
        </w:rPr>
      </w:pPr>
      <w:r/>
      <w:bookmarkStart w:id="49" w:name="_heading=h.dx60hrvrz2o4"/>
      <w:r/>
      <w:bookmarkEnd w:id="49"/>
      <w:r>
        <w:rPr>
          <w:rFonts w:ascii="Calibri" w:hAnsi="Calibri" w:eastAsia="Calibri" w:cs="Calibri"/>
          <w:b/>
          <w:bCs/>
          <w:i w:val="0"/>
          <w:iCs w:val="0"/>
          <w:smallCaps/>
          <w:strike w:val="0"/>
          <w:color w:val="000000"/>
          <w:sz w:val="24"/>
          <w:szCs w:val="24"/>
          <w:u w:val="single"/>
          <w:shd w:val="clear" w:color="auto" w:fill="auto"/>
          <w:vertAlign w:val="baseline"/>
          <w:rtl w:val="0"/>
        </w:rPr>
        <w:t xml:space="preserve">SAFETY AND SECURITY MEASURES AND RESPONSABILITIES</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14F">
      <w:pPr>
        <w:pBdr/>
        <w:spacing w:before="120" w:line="240" w:lineRule="auto"/>
        <w:ind w:firstLine="0" w:left="561"/>
        <w:jc w:val="both"/>
        <w:rPr>
          <w:rFonts w:ascii="Calibri" w:hAnsi="Calibri" w:eastAsia="Calibri" w:cs="Calibri"/>
          <w:sz w:val="22"/>
          <w:szCs w:val="22"/>
        </w:rPr>
      </w:pPr>
      <w:r/>
      <w:bookmarkStart w:id="50" w:name="_heading=h.jnygziwsclfp"/>
      <w:r/>
      <w:bookmarkEnd w:id="50"/>
      <w:r>
        <w:rPr>
          <w:rFonts w:ascii="Calibri" w:hAnsi="Calibri" w:eastAsia="Calibri" w:cs="Calibri"/>
          <w:sz w:val="22"/>
          <w:szCs w:val="22"/>
          <w:rtl w:val="0"/>
        </w:rPr>
        <w:t xml:space="preserve">The </w:t>
      </w:r>
      <w:r>
        <w:rPr>
          <w:rFonts w:ascii="Calibri" w:hAnsi="Calibri" w:eastAsia="Calibri" w:cs="Calibri"/>
          <w:smallCaps/>
          <w:sz w:val="22"/>
          <w:szCs w:val="22"/>
          <w:rtl w:val="0"/>
        </w:rPr>
        <w:t xml:space="preserve">Contractor </w:t>
      </w:r>
      <w:r>
        <w:rPr>
          <w:rFonts w:ascii="Calibri" w:hAnsi="Calibri" w:eastAsia="Calibri" w:cs="Calibri"/>
          <w:sz w:val="22"/>
          <w:szCs w:val="22"/>
          <w:rtl w:val="0"/>
        </w:rPr>
        <w:t xml:space="preserve">is the only one who is responsible for the safety of the people and property that he mobilizes for the execution of the present </w:t>
      </w:r>
      <w:r>
        <w:rPr>
          <w:rFonts w:ascii="Calibri" w:hAnsi="Calibri" w:eastAsia="Calibri" w:cs="Calibri"/>
          <w:smallCaps/>
          <w:sz w:val="22"/>
          <w:szCs w:val="22"/>
          <w:rtl w:val="0"/>
        </w:rPr>
        <w:t xml:space="preserve">Contract </w:t>
      </w:r>
      <w:r>
        <w:rPr>
          <w:rFonts w:ascii="Calibri" w:hAnsi="Calibri" w:eastAsia="Calibri" w:cs="Calibri"/>
          <w:sz w:val="22"/>
          <w:szCs w:val="22"/>
          <w:rtl w:val="0"/>
        </w:rPr>
        <w:t xml:space="preserve">and in this respect, takes all necessary measures. He undertakes to ensure that all of his employees and subcontractors comply with the safety instructions that he issues.</w:t>
      </w:r>
      <w:r>
        <w:rPr>
          <w:rFonts w:ascii="Calibri" w:hAnsi="Calibri" w:eastAsia="Calibri" w:cs="Calibri"/>
          <w:sz w:val="22"/>
          <w:szCs w:val="22"/>
        </w:rPr>
      </w:r>
      <w:r>
        <w:rPr>
          <w:rFonts w:ascii="Calibri" w:hAnsi="Calibri" w:eastAsia="Calibri" w:cs="Calibri"/>
          <w:sz w:val="22"/>
          <w:szCs w:val="22"/>
        </w:rPr>
      </w:r>
    </w:p>
    <w:p w14:paraId="00000150">
      <w:pPr>
        <w:pBdr/>
        <w:spacing w:before="120" w:line="240" w:lineRule="auto"/>
        <w:ind w:firstLine="0" w:left="561"/>
        <w:jc w:val="both"/>
        <w:rPr>
          <w:rFonts w:ascii="Calibri" w:hAnsi="Calibri" w:eastAsia="Calibri" w:cs="Calibri"/>
          <w:sz w:val="22"/>
          <w:szCs w:val="22"/>
        </w:rPr>
      </w:pPr>
      <w:r>
        <w:rPr>
          <w:rFonts w:ascii="Calibri" w:hAnsi="Calibri" w:eastAsia="Calibri" w:cs="Calibri"/>
          <w:sz w:val="22"/>
          <w:szCs w:val="22"/>
          <w:rtl w:val="0"/>
        </w:rPr>
        <w:t xml:space="preserve">In the event of an incident and/or direct or indirect attack on the safety of people directly or indirectly mobilised by the contractor or its equipment, </w:t>
      </w:r>
      <w:r>
        <w:rPr>
          <w:rFonts w:ascii="Calibri" w:hAnsi="Calibri" w:eastAsia="Calibri" w:cs="Calibri"/>
          <w:smallCaps/>
          <w:rtl w:val="0"/>
        </w:rPr>
        <w:t xml:space="preserve">E</w:t>
      </w:r>
      <w:r>
        <w:rPr>
          <w:rFonts w:ascii="Calibri" w:hAnsi="Calibri" w:eastAsia="Calibri" w:cs="Calibri"/>
          <w:smallCaps/>
          <w:sz w:val="22"/>
          <w:szCs w:val="22"/>
          <w:rtl w:val="0"/>
        </w:rPr>
        <w:t xml:space="preserve">xpertise </w:t>
      </w:r>
      <w:r>
        <w:rPr>
          <w:rFonts w:ascii="Calibri" w:hAnsi="Calibri" w:eastAsia="Calibri" w:cs="Calibri"/>
          <w:smallCaps/>
          <w:rtl w:val="0"/>
        </w:rPr>
        <w:t xml:space="preserve">F</w:t>
      </w:r>
      <w:r>
        <w:rPr>
          <w:rFonts w:ascii="Calibri" w:hAnsi="Calibri" w:eastAsia="Calibri" w:cs="Calibri"/>
          <w:smallCaps/>
          <w:sz w:val="22"/>
          <w:szCs w:val="22"/>
          <w:rtl w:val="0"/>
        </w:rPr>
        <w:t xml:space="preserve">rance</w:t>
      </w:r>
      <w:r>
        <w:rPr>
          <w:rFonts w:ascii="Calibri" w:hAnsi="Calibri" w:eastAsia="Calibri" w:cs="Calibri"/>
          <w:sz w:val="22"/>
          <w:szCs w:val="22"/>
          <w:rtl w:val="0"/>
        </w:rPr>
        <w:t xml:space="preserve"> cannot be held responsible in any way whatsoever.</w:t>
      </w:r>
      <w:r>
        <w:rPr>
          <w:rFonts w:ascii="Calibri" w:hAnsi="Calibri" w:eastAsia="Calibri" w:cs="Calibri"/>
          <w:sz w:val="22"/>
          <w:szCs w:val="22"/>
        </w:rPr>
      </w:r>
      <w:r>
        <w:rPr>
          <w:rFonts w:ascii="Calibri" w:hAnsi="Calibri" w:eastAsia="Calibri" w:cs="Calibri"/>
          <w:sz w:val="22"/>
          <w:szCs w:val="22"/>
        </w:rPr>
      </w:r>
    </w:p>
    <w:p w14:paraId="00000151">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276"/>
        </w:tabs>
        <w:spacing w:after="240" w:before="600" w:line="240" w:lineRule="auto"/>
        <w:ind w:right="0" w:hanging="357" w:left="357"/>
        <w:jc w:val="both"/>
        <w:rPr>
          <w:rFonts w:ascii="Calibri" w:hAnsi="Calibri" w:eastAsia="Calibri" w:cs="Calibri"/>
          <w:b/>
          <w:bCs/>
          <w:i w:val="0"/>
          <w:iCs w:val="0"/>
          <w:smallCaps/>
          <w:strike w:val="0"/>
          <w:color w:val="000000"/>
          <w:sz w:val="24"/>
          <w:szCs w:val="24"/>
          <w:u w:val="single"/>
          <w:shd w:val="clear" w:color="auto" w:fill="auto"/>
          <w:vertAlign w:val="baseline"/>
        </w:rPr>
      </w:pPr>
      <w:r/>
      <w:bookmarkStart w:id="51" w:name="_heading=h.nve0n64yd3cb"/>
      <w:r/>
      <w:bookmarkEnd w:id="51"/>
      <w:r>
        <w:rPr>
          <w:rFonts w:ascii="Calibri" w:hAnsi="Calibri" w:eastAsia="Calibri" w:cs="Calibri"/>
          <w:b/>
          <w:bCs/>
          <w:i w:val="0"/>
          <w:iCs w:val="0"/>
          <w:smallCaps/>
          <w:strike w:val="0"/>
          <w:color w:val="000000"/>
          <w:sz w:val="24"/>
          <w:szCs w:val="24"/>
          <w:u w:val="single"/>
          <w:shd w:val="clear" w:color="auto" w:fill="auto"/>
          <w:vertAlign w:val="baseline"/>
          <w:rtl w:val="0"/>
        </w:rPr>
        <w:t xml:space="preserve">ETHICS</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152">
      <w:pPr>
        <w:pBdr/>
        <w:spacing w:before="120" w:line="240" w:lineRule="auto"/>
        <w:ind w:firstLine="0" w:left="561"/>
        <w:jc w:val="both"/>
        <w:rPr>
          <w:rFonts w:ascii="Calibri" w:hAnsi="Calibri" w:eastAsia="Calibri" w:cs="Calibri"/>
          <w:sz w:val="22"/>
          <w:szCs w:val="22"/>
        </w:rPr>
      </w:pPr>
      <w:r>
        <w:rPr>
          <w:rFonts w:ascii="Calibri" w:hAnsi="Calibri" w:eastAsia="Calibri" w:cs="Calibri"/>
          <w:sz w:val="22"/>
          <w:szCs w:val="22"/>
          <w:rtl w:val="0"/>
        </w:rPr>
        <w:t xml:space="preserve">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also undertakes to take note of the </w:t>
      </w:r>
      <w:hyperlink r:id="rId24" w:tooltip="https://www.expertisefrance.fr/documents/20182/426622/Expertise+France+%E2%80%93+Code+of+conduct/82cf6060-4768-4b25-8817-ccba1d86e568" w:history="1">
        <w:r>
          <w:rPr>
            <w:rFonts w:ascii="Calibri" w:hAnsi="Calibri" w:eastAsia="Calibri" w:cs="Calibri"/>
            <w:smallCaps/>
            <w:color w:val="0000ff"/>
            <w:u w:val="single"/>
            <w:rtl w:val="0"/>
          </w:rPr>
          <w:t xml:space="preserve"> E</w:t>
        </w:r>
      </w:hyperlink>
      <w:r/>
      <w:hyperlink r:id="rId25" w:tooltip="https://www.expertisefrance.fr/documents/20182/426622/Expertise+France+%E2%80%93+Code+of+conduct/82cf6060-4768-4b25-8817-ccba1d86e568" w:history="1">
        <w:r>
          <w:rPr>
            <w:rFonts w:ascii="Calibri" w:hAnsi="Calibri" w:eastAsia="Calibri" w:cs="Calibri"/>
            <w:smallCaps/>
            <w:color w:val="0000ff"/>
            <w:sz w:val="22"/>
            <w:szCs w:val="22"/>
            <w:u w:val="single"/>
            <w:rtl w:val="0"/>
          </w:rPr>
          <w:t xml:space="preserve">xpertise </w:t>
        </w:r>
      </w:hyperlink>
      <w:r/>
      <w:hyperlink r:id="rId26" w:tooltip="https://www.expertisefrance.fr/documents/20182/426622/Expertise+France+%E2%80%93+Code+of+conduct/82cf6060-4768-4b25-8817-ccba1d86e568" w:history="1">
        <w:r>
          <w:rPr>
            <w:rFonts w:ascii="Calibri" w:hAnsi="Calibri" w:eastAsia="Calibri" w:cs="Calibri"/>
            <w:smallCaps/>
            <w:color w:val="0000ff"/>
            <w:u w:val="single"/>
            <w:rtl w:val="0"/>
          </w:rPr>
          <w:t xml:space="preserve">F</w:t>
        </w:r>
      </w:hyperlink>
      <w:r/>
      <w:hyperlink r:id="rId27" w:tooltip="https://www.expertisefrance.fr/documents/20182/426622/Expertise+France+%E2%80%93+Code+of+conduct/82cf6060-4768-4b25-8817-ccba1d86e568" w:history="1">
        <w:r>
          <w:rPr>
            <w:rFonts w:ascii="Calibri" w:hAnsi="Calibri" w:eastAsia="Calibri" w:cs="Calibri"/>
            <w:smallCaps/>
            <w:color w:val="0000ff"/>
            <w:sz w:val="22"/>
            <w:szCs w:val="22"/>
            <w:u w:val="single"/>
            <w:rtl w:val="0"/>
          </w:rPr>
          <w:t xml:space="preserve">rance Code of Conduct</w:t>
        </w:r>
      </w:hyperlink>
      <w:r>
        <w:rPr>
          <w:rFonts w:ascii="Calibri" w:hAnsi="Calibri" w:eastAsia="Calibri" w:cs="Calibri"/>
          <w:sz w:val="22"/>
          <w:szCs w:val="22"/>
          <w:rtl w:val="0"/>
        </w:rPr>
        <w:t xml:space="preserve"> and to comply strictly with it (the </w:t>
      </w:r>
      <w:r>
        <w:rPr>
          <w:rFonts w:ascii="Calibri" w:hAnsi="Calibri" w:eastAsia="Calibri" w:cs="Calibri"/>
          <w:smallCaps/>
          <w:rtl w:val="0"/>
        </w:rPr>
        <w:t xml:space="preserve">E</w:t>
      </w:r>
      <w:r>
        <w:rPr>
          <w:rFonts w:ascii="Calibri" w:hAnsi="Calibri" w:eastAsia="Calibri" w:cs="Calibri"/>
          <w:smallCaps/>
          <w:sz w:val="22"/>
          <w:szCs w:val="22"/>
          <w:rtl w:val="0"/>
        </w:rPr>
        <w:t xml:space="preserve">xpertise </w:t>
      </w:r>
      <w:r>
        <w:rPr>
          <w:rFonts w:ascii="Calibri" w:hAnsi="Calibri" w:eastAsia="Calibri" w:cs="Calibri"/>
          <w:smallCaps/>
          <w:rtl w:val="0"/>
        </w:rPr>
        <w:t xml:space="preserve">F</w:t>
      </w:r>
      <w:r>
        <w:rPr>
          <w:rFonts w:ascii="Calibri" w:hAnsi="Calibri" w:eastAsia="Calibri" w:cs="Calibri"/>
          <w:smallCaps/>
          <w:sz w:val="22"/>
          <w:szCs w:val="22"/>
          <w:rtl w:val="0"/>
        </w:rPr>
        <w:t xml:space="preserve">rance</w:t>
      </w:r>
      <w:r>
        <w:rPr>
          <w:rFonts w:ascii="Calibri" w:hAnsi="Calibri" w:eastAsia="Calibri" w:cs="Calibri"/>
          <w:sz w:val="22"/>
          <w:szCs w:val="22"/>
          <w:rtl w:val="0"/>
        </w:rPr>
        <w:t xml:space="preserve"> code of conduct is available on the agency’s website: </w:t>
      </w:r>
      <w:hyperlink r:id="rId28" w:tooltip="http://www.expertisefrance.fr" w:history="1">
        <w:r>
          <w:rPr>
            <w:rFonts w:ascii="Calibri" w:hAnsi="Calibri" w:eastAsia="Calibri" w:cs="Calibri"/>
            <w:color w:val="0000ff"/>
            <w:sz w:val="22"/>
            <w:szCs w:val="22"/>
            <w:u w:val="single"/>
            <w:rtl w:val="0"/>
          </w:rPr>
          <w:t xml:space="preserve">www.expertisefrance.fr</w:t>
        </w:r>
      </w:hyperlink>
      <w:r>
        <w:rPr>
          <w:rFonts w:ascii="Calibri" w:hAnsi="Calibri" w:eastAsia="Calibri" w:cs="Calibri"/>
          <w:sz w:val="22"/>
          <w:szCs w:val="22"/>
          <w:rtl w:val="0"/>
        </w:rPr>
        <w:t xml:space="preserve">).</w:t>
      </w:r>
      <w:r>
        <w:rPr>
          <w:rFonts w:ascii="Calibri" w:hAnsi="Calibri" w:eastAsia="Calibri" w:cs="Calibri"/>
          <w:sz w:val="22"/>
          <w:szCs w:val="22"/>
        </w:rPr>
      </w:r>
      <w:r>
        <w:rPr>
          <w:rFonts w:ascii="Calibri" w:hAnsi="Calibri" w:eastAsia="Calibri" w:cs="Calibri"/>
          <w:sz w:val="22"/>
          <w:szCs w:val="22"/>
        </w:rPr>
      </w:r>
    </w:p>
    <w:p w14:paraId="00000153">
      <w:pPr>
        <w:widowControl w:val="false"/>
        <w:pBdr/>
        <w:tabs>
          <w:tab w:val="left" w:leader="none" w:pos="567"/>
        </w:tabs>
        <w:spacing w:before="120"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Any breach to comply with the code of conduct may result in the termination of the </w:t>
      </w:r>
      <w:r>
        <w:rPr>
          <w:rFonts w:ascii="Calibri" w:hAnsi="Calibri" w:eastAsia="Calibri" w:cs="Calibri"/>
          <w:smallCaps/>
          <w:sz w:val="22"/>
          <w:szCs w:val="22"/>
          <w:rtl w:val="0"/>
        </w:rPr>
        <w:t xml:space="preserve">Contract </w:t>
      </w:r>
      <w:r>
        <w:rPr>
          <w:rFonts w:ascii="Calibri" w:hAnsi="Calibri" w:eastAsia="Calibri" w:cs="Calibri"/>
          <w:sz w:val="22"/>
          <w:szCs w:val="22"/>
          <w:rtl w:val="0"/>
        </w:rPr>
        <w:t xml:space="preserve">and incur the liability of the </w:t>
      </w:r>
      <w:r>
        <w:rPr>
          <w:rFonts w:ascii="Calibri" w:hAnsi="Calibri" w:eastAsia="Calibri" w:cs="Calibri"/>
          <w:smallCaps/>
          <w:sz w:val="22"/>
          <w:szCs w:val="22"/>
          <w:rtl w:val="0"/>
        </w:rPr>
        <w:t xml:space="preserve">Contractor.</w:t>
      </w:r>
      <w:r>
        <w:rPr>
          <w:rFonts w:ascii="Calibri" w:hAnsi="Calibri" w:eastAsia="Calibri" w:cs="Calibri"/>
          <w:sz w:val="22"/>
          <w:szCs w:val="22"/>
        </w:rPr>
      </w:r>
      <w:r>
        <w:rPr>
          <w:rFonts w:ascii="Calibri" w:hAnsi="Calibri" w:eastAsia="Calibri" w:cs="Calibri"/>
          <w:sz w:val="22"/>
          <w:szCs w:val="22"/>
        </w:rPr>
      </w:r>
    </w:p>
    <w:p w14:paraId="00000154">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276"/>
        </w:tabs>
        <w:spacing w:after="240" w:before="600" w:line="240" w:lineRule="auto"/>
        <w:ind w:right="0" w:hanging="357" w:left="357"/>
        <w:jc w:val="both"/>
        <w:rPr>
          <w:rFonts w:ascii="Calibri" w:hAnsi="Calibri" w:eastAsia="Calibri" w:cs="Calibri"/>
          <w:b/>
          <w:bCs/>
          <w:i w:val="0"/>
          <w:iCs w:val="0"/>
          <w:smallCaps/>
          <w:strike w:val="0"/>
          <w:color w:val="000000"/>
          <w:sz w:val="24"/>
          <w:szCs w:val="24"/>
          <w:u w:val="single"/>
          <w:shd w:val="clear" w:color="auto" w:fill="auto"/>
          <w:vertAlign w:val="baseline"/>
        </w:rPr>
      </w:pPr>
      <w:r/>
      <w:bookmarkStart w:id="52" w:name="_heading=h.29ntz8dzfzls"/>
      <w:r/>
      <w:bookmarkEnd w:id="52"/>
      <w:r>
        <w:rPr>
          <w:rFonts w:ascii="Calibri" w:hAnsi="Calibri" w:eastAsia="Calibri" w:cs="Calibri"/>
          <w:b/>
          <w:bCs/>
          <w:i w:val="0"/>
          <w:iCs w:val="0"/>
          <w:smallCaps/>
          <w:strike w:val="0"/>
          <w:color w:val="000000"/>
          <w:sz w:val="24"/>
          <w:szCs w:val="24"/>
          <w:u w:val="single"/>
          <w:shd w:val="clear" w:color="auto" w:fill="auto"/>
          <w:vertAlign w:val="baseline"/>
          <w:rtl w:val="0"/>
        </w:rPr>
        <w:t xml:space="preserve">ADMINISTRATION OF PERSONAL DATA</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155">
      <w:pPr>
        <w:widowControl w:val="false"/>
        <w:pBdr/>
        <w:tabs>
          <w:tab w:val="left" w:leader="none" w:pos="567"/>
        </w:tabs>
        <w:spacing w:before="120"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Under Article 13 or Regulation (EU) no. 2016/679 of the European Parliament and of the Council of 27 April 2016 on the protection of natural persons with regard to the processing of personal data and on the free movement of such data (GDPR), 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is notified that personal data (notably name, first name and e-mail address) collected under this contract may be processed.</w:t>
      </w:r>
      <w:r>
        <w:rPr>
          <w:rFonts w:ascii="Calibri" w:hAnsi="Calibri" w:eastAsia="Calibri" w:cs="Calibri"/>
          <w:sz w:val="22"/>
          <w:szCs w:val="22"/>
        </w:rPr>
      </w:r>
      <w:r>
        <w:rPr>
          <w:rFonts w:ascii="Calibri" w:hAnsi="Calibri" w:eastAsia="Calibri" w:cs="Calibri"/>
          <w:sz w:val="22"/>
          <w:szCs w:val="22"/>
        </w:rPr>
      </w:r>
    </w:p>
    <w:p w14:paraId="00000156">
      <w:pPr>
        <w:widowControl w:val="false"/>
        <w:pBdr/>
        <w:tabs>
          <w:tab w:val="left" w:leader="none" w:pos="567"/>
        </w:tabs>
        <w:spacing w:before="120"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The legal basis under which such processing is performed are set out in c) and e) of Article 6.1 of the GDPR, namely:</w:t>
      </w:r>
      <w:r>
        <w:rPr>
          <w:rFonts w:ascii="Calibri" w:hAnsi="Calibri" w:eastAsia="Calibri" w:cs="Calibri"/>
          <w:sz w:val="22"/>
          <w:szCs w:val="22"/>
        </w:rPr>
      </w:r>
      <w:r>
        <w:rPr>
          <w:rFonts w:ascii="Calibri" w:hAnsi="Calibri" w:eastAsia="Calibri" w:cs="Calibri"/>
          <w:sz w:val="22"/>
          <w:szCs w:val="22"/>
        </w:rPr>
      </w:r>
    </w:p>
    <w:p w14:paraId="00000157">
      <w:pPr>
        <w:widowControl w:val="false"/>
        <w:numPr>
          <w:ilvl w:val="0"/>
          <w:numId w:val="24"/>
        </w:numPr>
        <w:pBdr/>
        <w:spacing w:line="240" w:lineRule="auto"/>
        <w:ind w:hanging="360" w:left="1134"/>
        <w:jc w:val="both"/>
        <w:rPr>
          <w:rFonts w:ascii="Calibri" w:hAnsi="Calibri" w:eastAsia="Calibri" w:cs="Calibri"/>
          <w:sz w:val="22"/>
          <w:szCs w:val="22"/>
        </w:rPr>
      </w:pPr>
      <w:r>
        <w:rPr>
          <w:rFonts w:ascii="Calibri" w:hAnsi="Calibri" w:eastAsia="Calibri" w:cs="Calibri"/>
          <w:sz w:val="22"/>
          <w:szCs w:val="22"/>
          <w:rtl w:val="0"/>
        </w:rPr>
        <w:t xml:space="preserve">The processing is necessary in order to comply with a legal obligation by which </w:t>
      </w:r>
      <w:r>
        <w:rPr>
          <w:rFonts w:ascii="Calibri" w:hAnsi="Calibri" w:eastAsia="Calibri" w:cs="Calibri"/>
          <w:smallCaps/>
          <w:rtl w:val="0"/>
        </w:rPr>
        <w:t xml:space="preserve">E</w:t>
      </w:r>
      <w:r>
        <w:rPr>
          <w:rFonts w:ascii="Calibri" w:hAnsi="Calibri" w:eastAsia="Calibri" w:cs="Calibri"/>
          <w:smallCaps/>
          <w:sz w:val="22"/>
          <w:szCs w:val="22"/>
          <w:rtl w:val="0"/>
        </w:rPr>
        <w:t xml:space="preserve">xpertise </w:t>
      </w:r>
      <w:r>
        <w:rPr>
          <w:rFonts w:ascii="Calibri" w:hAnsi="Calibri" w:eastAsia="Calibri" w:cs="Calibri"/>
          <w:smallCaps/>
          <w:rtl w:val="0"/>
        </w:rPr>
        <w:t xml:space="preserve">F</w:t>
      </w:r>
      <w:r>
        <w:rPr>
          <w:rFonts w:ascii="Calibri" w:hAnsi="Calibri" w:eastAsia="Calibri" w:cs="Calibri"/>
          <w:smallCaps/>
          <w:sz w:val="22"/>
          <w:szCs w:val="22"/>
          <w:rtl w:val="0"/>
        </w:rPr>
        <w:t xml:space="preserve">rance</w:t>
      </w:r>
      <w:r>
        <w:rPr>
          <w:rFonts w:ascii="Calibri" w:hAnsi="Calibri" w:eastAsia="Calibri" w:cs="Calibri"/>
          <w:sz w:val="22"/>
          <w:szCs w:val="22"/>
          <w:rtl w:val="0"/>
        </w:rPr>
        <w:t xml:space="preserve"> is bound;</w:t>
      </w:r>
      <w:r>
        <w:rPr>
          <w:rFonts w:ascii="Calibri" w:hAnsi="Calibri" w:eastAsia="Calibri" w:cs="Calibri"/>
          <w:sz w:val="22"/>
          <w:szCs w:val="22"/>
        </w:rPr>
      </w:r>
      <w:r>
        <w:rPr>
          <w:rFonts w:ascii="Calibri" w:hAnsi="Calibri" w:eastAsia="Calibri" w:cs="Calibri"/>
          <w:sz w:val="22"/>
          <w:szCs w:val="22"/>
        </w:rPr>
      </w:r>
    </w:p>
    <w:p w14:paraId="00000158">
      <w:pPr>
        <w:widowControl w:val="false"/>
        <w:numPr>
          <w:ilvl w:val="0"/>
          <w:numId w:val="24"/>
        </w:numPr>
        <w:pBdr/>
        <w:spacing w:line="240" w:lineRule="auto"/>
        <w:ind w:hanging="360" w:left="1134"/>
        <w:jc w:val="both"/>
        <w:rPr>
          <w:rFonts w:ascii="Calibri" w:hAnsi="Calibri" w:eastAsia="Calibri" w:cs="Calibri"/>
          <w:sz w:val="22"/>
          <w:szCs w:val="22"/>
        </w:rPr>
      </w:pPr>
      <w:r>
        <w:rPr>
          <w:rFonts w:ascii="Calibri" w:hAnsi="Calibri" w:eastAsia="Calibri" w:cs="Calibri"/>
          <w:sz w:val="22"/>
          <w:szCs w:val="22"/>
          <w:rtl w:val="0"/>
        </w:rPr>
        <w:t xml:space="preserve">The processing is necessary for performance of a public-interest assignment or which falls within the scope of the public authority entrusted to </w:t>
      </w:r>
      <w:r>
        <w:rPr>
          <w:rFonts w:ascii="Calibri" w:hAnsi="Calibri" w:eastAsia="Calibri" w:cs="Calibri"/>
          <w:smallCaps/>
          <w:rtl w:val="0"/>
        </w:rPr>
        <w:t xml:space="preserve">E</w:t>
      </w:r>
      <w:r>
        <w:rPr>
          <w:rFonts w:ascii="Calibri" w:hAnsi="Calibri" w:eastAsia="Calibri" w:cs="Calibri"/>
          <w:smallCaps/>
          <w:sz w:val="22"/>
          <w:szCs w:val="22"/>
          <w:rtl w:val="0"/>
        </w:rPr>
        <w:t xml:space="preserve">xpertise </w:t>
      </w:r>
      <w:r>
        <w:rPr>
          <w:rFonts w:ascii="Calibri" w:hAnsi="Calibri" w:eastAsia="Calibri" w:cs="Calibri"/>
          <w:smallCaps/>
          <w:rtl w:val="0"/>
        </w:rPr>
        <w:t xml:space="preserve">F</w:t>
      </w:r>
      <w:r>
        <w:rPr>
          <w:rFonts w:ascii="Calibri" w:hAnsi="Calibri" w:eastAsia="Calibri" w:cs="Calibri"/>
          <w:smallCaps/>
          <w:sz w:val="22"/>
          <w:szCs w:val="22"/>
          <w:rtl w:val="0"/>
        </w:rPr>
        <w:t xml:space="preserve">rance</w:t>
      </w:r>
      <w:r>
        <w:rPr>
          <w:rFonts w:ascii="Calibri" w:hAnsi="Calibri" w:eastAsia="Calibri" w:cs="Calibri"/>
          <w:sz w:val="22"/>
          <w:szCs w:val="22"/>
          <w:rtl w:val="0"/>
        </w:rPr>
        <w:t xml:space="preserve">.</w:t>
      </w:r>
      <w:r>
        <w:rPr>
          <w:rFonts w:ascii="Calibri" w:hAnsi="Calibri" w:eastAsia="Calibri" w:cs="Calibri"/>
          <w:sz w:val="22"/>
          <w:szCs w:val="22"/>
        </w:rPr>
      </w:r>
      <w:r>
        <w:rPr>
          <w:rFonts w:ascii="Calibri" w:hAnsi="Calibri" w:eastAsia="Calibri" w:cs="Calibri"/>
          <w:sz w:val="22"/>
          <w:szCs w:val="22"/>
        </w:rPr>
      </w:r>
    </w:p>
    <w:p w14:paraId="00000159">
      <w:pPr>
        <w:widowControl w:val="false"/>
        <w:pBdr/>
        <w:tabs>
          <w:tab w:val="left" w:leader="none" w:pos="567"/>
        </w:tabs>
        <w:spacing w:before="120"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The purposes of the processing are as follows: </w:t>
      </w:r>
      <w:r>
        <w:rPr>
          <w:rFonts w:ascii="Calibri" w:hAnsi="Calibri" w:eastAsia="Calibri" w:cs="Calibri"/>
          <w:sz w:val="22"/>
          <w:szCs w:val="22"/>
        </w:rPr>
      </w:r>
      <w:r>
        <w:rPr>
          <w:rFonts w:ascii="Calibri" w:hAnsi="Calibri" w:eastAsia="Calibri" w:cs="Calibri"/>
          <w:sz w:val="22"/>
          <w:szCs w:val="22"/>
        </w:rPr>
      </w:r>
    </w:p>
    <w:p w14:paraId="0000015A">
      <w:pPr>
        <w:widowControl w:val="false"/>
        <w:numPr>
          <w:ilvl w:val="0"/>
          <w:numId w:val="24"/>
        </w:numPr>
        <w:pBdr/>
        <w:spacing w:line="240" w:lineRule="auto"/>
        <w:ind w:hanging="360" w:left="1134"/>
        <w:jc w:val="both"/>
        <w:rPr>
          <w:rFonts w:ascii="Calibri" w:hAnsi="Calibri" w:eastAsia="Calibri" w:cs="Calibri"/>
          <w:sz w:val="22"/>
          <w:szCs w:val="22"/>
        </w:rPr>
      </w:pPr>
      <w:r>
        <w:rPr>
          <w:rFonts w:ascii="Calibri" w:hAnsi="Calibri" w:eastAsia="Calibri" w:cs="Calibri"/>
          <w:sz w:val="22"/>
          <w:szCs w:val="22"/>
          <w:rtl w:val="0"/>
        </w:rPr>
        <w:t xml:space="preserve">Management and monitoring of this </w:t>
      </w:r>
      <w:r>
        <w:rPr>
          <w:rFonts w:ascii="Calibri" w:hAnsi="Calibri" w:eastAsia="Calibri" w:cs="Calibri"/>
          <w:smallCaps/>
          <w:sz w:val="22"/>
          <w:szCs w:val="22"/>
          <w:rtl w:val="0"/>
        </w:rPr>
        <w:t xml:space="preserve">Contract</w:t>
      </w:r>
      <w:r>
        <w:rPr>
          <w:rFonts w:ascii="Calibri" w:hAnsi="Calibri" w:eastAsia="Calibri" w:cs="Calibri"/>
          <w:sz w:val="22"/>
          <w:szCs w:val="22"/>
          <w:rtl w:val="0"/>
        </w:rPr>
        <w:t xml:space="preserve"> </w:t>
      </w:r>
      <w:r>
        <w:rPr>
          <w:rFonts w:ascii="Calibri" w:hAnsi="Calibri" w:eastAsia="Calibri" w:cs="Calibri"/>
          <w:sz w:val="22"/>
          <w:szCs w:val="22"/>
        </w:rPr>
      </w:r>
      <w:r>
        <w:rPr>
          <w:rFonts w:ascii="Calibri" w:hAnsi="Calibri" w:eastAsia="Calibri" w:cs="Calibri"/>
          <w:sz w:val="22"/>
          <w:szCs w:val="22"/>
        </w:rPr>
      </w:r>
    </w:p>
    <w:p w14:paraId="0000015B">
      <w:pPr>
        <w:widowControl w:val="false"/>
        <w:numPr>
          <w:ilvl w:val="0"/>
          <w:numId w:val="24"/>
        </w:numPr>
        <w:pBdr/>
        <w:spacing w:line="240" w:lineRule="auto"/>
        <w:ind w:hanging="360" w:left="1134"/>
        <w:jc w:val="both"/>
        <w:rPr>
          <w:rFonts w:ascii="Calibri" w:hAnsi="Calibri" w:eastAsia="Calibri" w:cs="Calibri"/>
          <w:sz w:val="22"/>
          <w:szCs w:val="22"/>
        </w:rPr>
      </w:pPr>
      <w:r>
        <w:rPr>
          <w:rFonts w:ascii="Calibri" w:hAnsi="Calibri" w:eastAsia="Calibri" w:cs="Calibri"/>
          <w:sz w:val="22"/>
          <w:szCs w:val="22"/>
          <w:rtl w:val="0"/>
        </w:rPr>
        <w:t xml:space="preserve">Management and monitoring of reports forwarded to donors and other supervisory authorities. </w:t>
      </w:r>
      <w:r>
        <w:rPr>
          <w:rFonts w:ascii="Calibri" w:hAnsi="Calibri" w:eastAsia="Calibri" w:cs="Calibri"/>
          <w:sz w:val="22"/>
          <w:szCs w:val="22"/>
        </w:rPr>
      </w:r>
      <w:r>
        <w:rPr>
          <w:rFonts w:ascii="Calibri" w:hAnsi="Calibri" w:eastAsia="Calibri" w:cs="Calibri"/>
          <w:sz w:val="22"/>
          <w:szCs w:val="22"/>
        </w:rPr>
      </w:r>
    </w:p>
    <w:p w14:paraId="0000015C">
      <w:pPr>
        <w:widowControl w:val="false"/>
        <w:pBdr/>
        <w:tabs>
          <w:tab w:val="left" w:leader="none" w:pos="567"/>
        </w:tabs>
        <w:spacing w:before="120"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Recipients or category of recipients of the personal data are exclusively authorised personnel of </w:t>
      </w:r>
      <w:r>
        <w:rPr>
          <w:rFonts w:ascii="Calibri" w:hAnsi="Calibri" w:eastAsia="Calibri" w:cs="Calibri"/>
          <w:smallCaps/>
          <w:rtl w:val="0"/>
        </w:rPr>
        <w:t xml:space="preserve">Expertise France</w:t>
      </w:r>
      <w:r>
        <w:rPr>
          <w:rFonts w:ascii="Calibri" w:hAnsi="Calibri" w:eastAsia="Calibri" w:cs="Calibri"/>
          <w:sz w:val="22"/>
          <w:szCs w:val="22"/>
          <w:rtl w:val="0"/>
        </w:rPr>
        <w:t xml:space="preserve">, ministries and state operators and donors responsible for awarding and executing this contract, including any service providers assisting them with their activities.</w:t>
      </w:r>
      <w:r>
        <w:rPr>
          <w:rFonts w:ascii="Calibri" w:hAnsi="Calibri" w:eastAsia="Calibri" w:cs="Calibri"/>
          <w:sz w:val="22"/>
          <w:szCs w:val="22"/>
        </w:rPr>
      </w:r>
      <w:r>
        <w:rPr>
          <w:rFonts w:ascii="Calibri" w:hAnsi="Calibri" w:eastAsia="Calibri" w:cs="Calibri"/>
          <w:sz w:val="22"/>
          <w:szCs w:val="22"/>
        </w:rPr>
      </w:r>
    </w:p>
    <w:p w14:paraId="0000015D">
      <w:pPr>
        <w:widowControl w:val="false"/>
        <w:pBdr/>
        <w:tabs>
          <w:tab w:val="left" w:leader="none" w:pos="567"/>
        </w:tabs>
        <w:spacing w:before="120"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Retention period: the data will be held throughout the execution of the contract, including the DUA (duration of administrative usefulness) applicable to the contract.</w:t>
      </w:r>
      <w:r>
        <w:rPr>
          <w:rFonts w:ascii="Calibri" w:hAnsi="Calibri" w:eastAsia="Calibri" w:cs="Calibri"/>
          <w:sz w:val="22"/>
          <w:szCs w:val="22"/>
        </w:rPr>
      </w:r>
      <w:r>
        <w:rPr>
          <w:rFonts w:ascii="Calibri" w:hAnsi="Calibri" w:eastAsia="Calibri" w:cs="Calibri"/>
          <w:sz w:val="22"/>
          <w:szCs w:val="22"/>
        </w:rPr>
      </w:r>
    </w:p>
    <w:p w14:paraId="0000015E">
      <w:pPr>
        <w:widowControl w:val="false"/>
        <w:pBdr/>
        <w:tabs>
          <w:tab w:val="left" w:leader="none" w:pos="567"/>
        </w:tabs>
        <w:spacing w:before="120"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Under Articles 15 to 21 of the GDPR, persons whose personal data is collected enjoy a right of </w:t>
      </w:r>
      <w:r>
        <w:rPr>
          <w:rFonts w:ascii="Calibri" w:hAnsi="Calibri" w:eastAsia="Calibri" w:cs="Calibri"/>
          <w:sz w:val="22"/>
          <w:szCs w:val="22"/>
          <w:rtl w:val="0"/>
        </w:rPr>
        <w:t xml:space="preserve">access, rectification and deletion with regard to such data. They also enjoy the right to restrict and refuse processing on legitimate grounds. The information and other rights of data subjects may be exercised by contacting the Data Protection Officer of </w:t>
      </w:r>
      <w:r>
        <w:rPr>
          <w:rFonts w:ascii="Calibri" w:hAnsi="Calibri" w:eastAsia="Calibri" w:cs="Calibri"/>
          <w:smallCaps/>
          <w:rtl w:val="0"/>
        </w:rPr>
        <w:t xml:space="preserve">E</w:t>
      </w:r>
      <w:r>
        <w:rPr>
          <w:rFonts w:ascii="Calibri" w:hAnsi="Calibri" w:eastAsia="Calibri" w:cs="Calibri"/>
          <w:smallCaps/>
          <w:sz w:val="22"/>
          <w:szCs w:val="22"/>
          <w:rtl w:val="0"/>
        </w:rPr>
        <w:t xml:space="preserve">xpertise </w:t>
      </w:r>
      <w:r>
        <w:rPr>
          <w:rFonts w:ascii="Calibri" w:hAnsi="Calibri" w:eastAsia="Calibri" w:cs="Calibri"/>
          <w:smallCaps/>
          <w:rtl w:val="0"/>
        </w:rPr>
        <w:t xml:space="preserve">F</w:t>
      </w:r>
      <w:r>
        <w:rPr>
          <w:rFonts w:ascii="Calibri" w:hAnsi="Calibri" w:eastAsia="Calibri" w:cs="Calibri"/>
          <w:smallCaps/>
          <w:sz w:val="22"/>
          <w:szCs w:val="22"/>
          <w:rtl w:val="0"/>
        </w:rPr>
        <w:t xml:space="preserve">rance</w:t>
      </w:r>
      <w:r>
        <w:rPr>
          <w:rFonts w:ascii="Calibri" w:hAnsi="Calibri" w:eastAsia="Calibri" w:cs="Calibri"/>
          <w:sz w:val="22"/>
          <w:szCs w:val="22"/>
          <w:rtl w:val="0"/>
        </w:rPr>
        <w:t xml:space="preserve"> (</w:t>
      </w:r>
      <w:hyperlink r:id="rId29" w:tooltip="mailto:informatique.libertes@expertisefrance.fr" w:history="1">
        <w:r>
          <w:rPr>
            <w:rFonts w:ascii="Calibri" w:hAnsi="Calibri" w:eastAsia="Calibri" w:cs="Calibri"/>
            <w:sz w:val="22"/>
            <w:szCs w:val="22"/>
            <w:rtl w:val="0"/>
          </w:rPr>
          <w:t xml:space="preserve">informatique.libertes@expertisefrance.fr</w:t>
        </w:r>
      </w:hyperlink>
      <w:r>
        <w:rPr>
          <w:rFonts w:ascii="Calibri" w:hAnsi="Calibri" w:eastAsia="Calibri" w:cs="Calibri"/>
          <w:sz w:val="22"/>
          <w:szCs w:val="22"/>
          <w:rtl w:val="0"/>
        </w:rPr>
        <w:t xml:space="preserve">).</w:t>
      </w:r>
      <w:r>
        <w:rPr>
          <w:rFonts w:ascii="Calibri" w:hAnsi="Calibri" w:eastAsia="Calibri" w:cs="Calibri"/>
          <w:sz w:val="22"/>
          <w:szCs w:val="22"/>
        </w:rPr>
      </w:r>
      <w:r>
        <w:rPr>
          <w:rFonts w:ascii="Calibri" w:hAnsi="Calibri" w:eastAsia="Calibri" w:cs="Calibri"/>
          <w:sz w:val="22"/>
          <w:szCs w:val="22"/>
        </w:rPr>
      </w:r>
    </w:p>
    <w:p w14:paraId="0000015F">
      <w:pPr>
        <w:widowControl w:val="false"/>
        <w:pBdr/>
        <w:tabs>
          <w:tab w:val="left" w:leader="none" w:pos="567"/>
        </w:tabs>
        <w:spacing w:before="120" w:line="240" w:lineRule="auto"/>
        <w:ind w:firstLine="0" w:left="567"/>
        <w:jc w:val="both"/>
        <w:rPr>
          <w:rFonts w:ascii="Calibri" w:hAnsi="Calibri" w:eastAsia="Calibri" w:cs="Calibri"/>
          <w:sz w:val="22"/>
          <w:szCs w:val="22"/>
        </w:rPr>
      </w:pPr>
      <w:r/>
      <w:bookmarkStart w:id="53" w:name="_heading=h.dka6xgmfv66l"/>
      <w:r/>
      <w:bookmarkEnd w:id="53"/>
      <w:r>
        <w:rPr>
          <w:rFonts w:ascii="Calibri" w:hAnsi="Calibri" w:eastAsia="Calibri" w:cs="Calibri"/>
          <w:sz w:val="22"/>
          <w:szCs w:val="22"/>
          <w:rtl w:val="0"/>
        </w:rPr>
        <w:t xml:space="preserve">Persons whose personal data is collected under this procedure may submit a complaint to CNIL.)</w:t>
      </w:r>
      <w:r>
        <w:rPr>
          <w:rFonts w:ascii="Calibri" w:hAnsi="Calibri" w:eastAsia="Calibri" w:cs="Calibri"/>
          <w:sz w:val="22"/>
          <w:szCs w:val="22"/>
        </w:rPr>
      </w:r>
      <w:r>
        <w:rPr>
          <w:rFonts w:ascii="Calibri" w:hAnsi="Calibri" w:eastAsia="Calibri" w:cs="Calibri"/>
          <w:sz w:val="22"/>
          <w:szCs w:val="22"/>
        </w:rPr>
      </w:r>
    </w:p>
    <w:p w14:paraId="00000160">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276"/>
        </w:tabs>
        <w:spacing w:after="240" w:before="600" w:line="240" w:lineRule="auto"/>
        <w:ind w:right="0" w:hanging="357" w:left="357"/>
        <w:jc w:val="both"/>
        <w:rPr>
          <w:rFonts w:ascii="Calibri" w:hAnsi="Calibri" w:eastAsia="Calibri" w:cs="Calibri"/>
          <w:b/>
          <w:bCs/>
          <w:i w:val="0"/>
          <w:iCs w:val="0"/>
          <w:smallCaps/>
          <w:strike w:val="0"/>
          <w:color w:val="000000"/>
          <w:sz w:val="24"/>
          <w:szCs w:val="24"/>
          <w:u w:val="single"/>
          <w:shd w:val="clear" w:color="auto" w:fill="auto"/>
          <w:vertAlign w:val="baseline"/>
        </w:rPr>
      </w:pPr>
      <w:r/>
      <w:bookmarkStart w:id="54" w:name="_heading=h.ppe7brxl4sas"/>
      <w:r/>
      <w:bookmarkEnd w:id="54"/>
      <w:r>
        <w:rPr>
          <w:rFonts w:ascii="Calibri" w:hAnsi="Calibri" w:eastAsia="Calibri" w:cs="Calibri"/>
          <w:b/>
          <w:bCs/>
          <w:i w:val="0"/>
          <w:iCs w:val="0"/>
          <w:smallCaps/>
          <w:strike w:val="0"/>
          <w:color w:val="000000"/>
          <w:sz w:val="24"/>
          <w:szCs w:val="24"/>
          <w:u w:val="single"/>
          <w:shd w:val="clear" w:color="auto" w:fill="auto"/>
          <w:vertAlign w:val="baseline"/>
          <w:rtl w:val="0"/>
        </w:rPr>
        <w:t xml:space="preserve">DISPUTE RESOLUTION - APPLICABLE LAW</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161">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56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Any dispute between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Parties</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relating to the existence, validity, interpretation, execution, and termination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(or any of its clauses) that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Parties</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cannot resolve amicably within 30 days of the notification of the dispute by the requesting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Party</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to the other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Party</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shall be submitted to the competent court.</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62">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720"/>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tl w:val="0"/>
        </w:rPr>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63">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6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applicable law for this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is French law, to the exclusion of any other law.</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64">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276"/>
        </w:tabs>
        <w:spacing w:after="240" w:before="600" w:line="240" w:lineRule="auto"/>
        <w:ind w:right="0" w:hanging="357" w:left="357"/>
        <w:jc w:val="both"/>
        <w:rPr>
          <w:rFonts w:ascii="Calibri" w:hAnsi="Calibri" w:eastAsia="Calibri" w:cs="Calibri"/>
          <w:b/>
          <w:bCs/>
          <w:i w:val="0"/>
          <w:iCs w:val="0"/>
          <w:smallCaps/>
          <w:strike w:val="0"/>
          <w:color w:val="000000"/>
          <w:sz w:val="24"/>
          <w:szCs w:val="24"/>
          <w:u w:val="single"/>
          <w:shd w:val="clear" w:color="auto" w:fill="auto"/>
          <w:vertAlign w:val="baseline"/>
        </w:rPr>
      </w:pPr>
      <w:r/>
      <w:bookmarkStart w:id="55" w:name="_heading=h.oy15a9ejd16t"/>
      <w:r/>
      <w:bookmarkEnd w:id="55"/>
      <w:r>
        <w:rPr>
          <w:rFonts w:ascii="Calibri" w:hAnsi="Calibri" w:eastAsia="Calibri" w:cs="Calibri"/>
          <w:b/>
          <w:bCs/>
          <w:i w:val="0"/>
          <w:iCs w:val="0"/>
          <w:smallCaps/>
          <w:strike w:val="0"/>
          <w:color w:val="000000"/>
          <w:sz w:val="24"/>
          <w:szCs w:val="24"/>
          <w:u w:val="single"/>
          <w:shd w:val="clear" w:color="auto" w:fill="auto"/>
          <w:vertAlign w:val="baseline"/>
          <w:rtl w:val="0"/>
        </w:rPr>
        <w:t xml:space="preserve">DEROGATION FROM THE CCAG</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165">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6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following articles of this document derogate from the CCAG-FCS:</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66">
      <w:pPr>
        <w:keepNext w:val="false"/>
        <w:keepLines w:val="false"/>
        <w:pageBreakBefore w:val="false"/>
        <w:widowControl w:val="false"/>
        <w:numPr>
          <w:ilvl w:val="0"/>
          <w:numId w:val="29"/>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357" w:left="128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article 5 derogates from article 28 and 15 of the CCAG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67">
      <w:pPr>
        <w:keepNext w:val="false"/>
        <w:keepLines w:val="false"/>
        <w:pageBreakBefore w:val="false"/>
        <w:widowControl w:val="false"/>
        <w:numPr>
          <w:ilvl w:val="0"/>
          <w:numId w:val="29"/>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357" w:left="128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article 9 derogates from article 14 of the CCAG</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68">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276"/>
        </w:tabs>
        <w:spacing w:after="240" w:before="600" w:line="240" w:lineRule="auto"/>
        <w:ind w:right="0" w:hanging="357" w:left="357"/>
        <w:jc w:val="both"/>
        <w:rPr>
          <w:rFonts w:ascii="Calibri" w:hAnsi="Calibri" w:eastAsia="Calibri" w:cs="Calibri"/>
          <w:b/>
          <w:bCs/>
          <w:i w:val="0"/>
          <w:iCs w:val="0"/>
          <w:smallCaps/>
          <w:strike w:val="0"/>
          <w:color w:val="000000"/>
          <w:sz w:val="24"/>
          <w:szCs w:val="24"/>
          <w:u w:val="single"/>
          <w:shd w:val="clear" w:color="auto" w:fill="auto"/>
          <w:vertAlign w:val="baseline"/>
        </w:rPr>
      </w:pPr>
      <w:r/>
      <w:bookmarkStart w:id="56" w:name="_heading=h.xqhi566od5d"/>
      <w:r/>
      <w:bookmarkEnd w:id="56"/>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w:t>
      </w:r>
      <w:r>
        <w:rPr>
          <w:rFonts w:ascii="Calibri" w:hAnsi="Calibri" w:eastAsia="Calibri" w:cs="Calibri"/>
          <w:b/>
          <w:bCs/>
          <w:i w:val="0"/>
          <w:iCs w:val="0"/>
          <w:smallCaps/>
          <w:strike w:val="0"/>
          <w:color w:val="000000"/>
          <w:sz w:val="24"/>
          <w:szCs w:val="24"/>
          <w:u w:val="single"/>
          <w:shd w:val="clear" w:color="auto" w:fill="auto"/>
          <w:vertAlign w:val="baseline"/>
          <w:rtl w:val="0"/>
        </w:rPr>
        <w:t xml:space="preserve">AUDIT</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169">
      <w:pPr>
        <w:pBdr/>
        <w:spacing w:line="240" w:lineRule="auto"/>
        <w:ind w:right="139" w:firstLine="0" w:left="567"/>
        <w:jc w:val="both"/>
        <w:rPr>
          <w:rFonts w:ascii="Calibri" w:hAnsi="Calibri" w:eastAsia="Calibri" w:cs="Calibri"/>
          <w:sz w:val="22"/>
          <w:szCs w:val="22"/>
        </w:rPr>
      </w:pPr>
      <w:r/>
      <w:bookmarkStart w:id="57" w:name="_heading=h.cimppe1k7ygu"/>
      <w:r/>
      <w:bookmarkEnd w:id="57"/>
      <w:r>
        <w:rPr>
          <w:rFonts w:ascii="Calibri" w:hAnsi="Calibri" w:eastAsia="Calibri" w:cs="Calibri"/>
          <w:sz w:val="22"/>
          <w:szCs w:val="22"/>
          <w:rtl w:val="0"/>
        </w:rPr>
        <w:t xml:space="preserve">The </w:t>
      </w:r>
      <w:r>
        <w:rPr>
          <w:rFonts w:ascii="Calibri" w:hAnsi="Calibri" w:eastAsia="Calibri" w:cs="Calibri"/>
          <w:smallCaps/>
          <w:sz w:val="22"/>
          <w:szCs w:val="22"/>
          <w:rtl w:val="0"/>
        </w:rPr>
        <w:t xml:space="preserve">Contractor </w:t>
      </w:r>
      <w:r>
        <w:rPr>
          <w:rFonts w:ascii="Calibri" w:hAnsi="Calibri" w:eastAsia="Calibri" w:cs="Calibri"/>
          <w:sz w:val="22"/>
          <w:szCs w:val="22"/>
          <w:rtl w:val="0"/>
        </w:rPr>
        <w:t xml:space="preserve">may be submitted to an audit concerning compliance with the regulations and contractual obligations applicable to the performance of the present C</w:t>
      </w:r>
      <w:r>
        <w:rPr>
          <w:rFonts w:ascii="Calibri" w:hAnsi="Calibri" w:eastAsia="Calibri" w:cs="Calibri"/>
          <w:smallCaps/>
          <w:sz w:val="22"/>
          <w:szCs w:val="22"/>
          <w:rtl w:val="0"/>
        </w:rPr>
        <w:t xml:space="preserve">ontract</w:t>
      </w:r>
      <w:r>
        <w:rPr>
          <w:rFonts w:ascii="Calibri" w:hAnsi="Calibri" w:eastAsia="Calibri" w:cs="Calibri"/>
          <w:sz w:val="22"/>
          <w:szCs w:val="22"/>
          <w:rtl w:val="0"/>
        </w:rPr>
        <w:t xml:space="preserve">. This audit may be carried out by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or by a third party appointed by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and may not be refused by 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If the audit is carried out by a third party, the appointed third party must not be a direct competitor of 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Scheduled audits may be carried out periodically or spontaneously at the request of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or a third party. In all cases, 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will be informed at least 5 working days in advance.</w:t>
      </w:r>
      <w:r>
        <w:rPr>
          <w:rFonts w:ascii="Calibri" w:hAnsi="Calibri" w:eastAsia="Calibri" w:cs="Calibri"/>
          <w:sz w:val="22"/>
          <w:szCs w:val="22"/>
        </w:rPr>
      </w:r>
      <w:r>
        <w:rPr>
          <w:rFonts w:ascii="Calibri" w:hAnsi="Calibri" w:eastAsia="Calibri" w:cs="Calibri"/>
          <w:sz w:val="22"/>
          <w:szCs w:val="22"/>
        </w:rPr>
      </w:r>
    </w:p>
    <w:p w14:paraId="0000016A">
      <w:pPr>
        <w:pBdr/>
        <w:spacing w:line="240" w:lineRule="auto"/>
        <w:ind w:right="139" w:firstLine="0" w:left="567"/>
        <w:jc w:val="both"/>
        <w:rPr>
          <w:rFonts w:ascii="Calibri" w:hAnsi="Calibri" w:eastAsia="Calibri" w:cs="Calibri"/>
          <w:sz w:val="22"/>
          <w:szCs w:val="22"/>
        </w:rPr>
      </w:pPr>
      <w:r>
        <w:rPr>
          <w:rFonts w:ascii="Calibri" w:hAnsi="Calibri" w:eastAsia="Calibri" w:cs="Calibri"/>
          <w:sz w:val="22"/>
          <w:szCs w:val="22"/>
          <w:rtl w:val="0"/>
        </w:rPr>
        <w:t xml:space="preserve">The C</w:t>
      </w:r>
      <w:r>
        <w:rPr>
          <w:rFonts w:ascii="Calibri" w:hAnsi="Calibri" w:eastAsia="Calibri" w:cs="Calibri"/>
          <w:smallCaps/>
          <w:sz w:val="22"/>
          <w:szCs w:val="22"/>
          <w:rtl w:val="0"/>
        </w:rPr>
        <w:t xml:space="preserve">ontractor </w:t>
      </w:r>
      <w:r>
        <w:rPr>
          <w:rFonts w:ascii="Calibri" w:hAnsi="Calibri" w:eastAsia="Calibri" w:cs="Calibri"/>
          <w:sz w:val="22"/>
          <w:szCs w:val="22"/>
          <w:rtl w:val="0"/>
        </w:rPr>
        <w:t xml:space="preserve">therefore undertakes to:</w:t>
      </w:r>
      <w:r>
        <w:rPr>
          <w:rFonts w:ascii="Calibri" w:hAnsi="Calibri" w:eastAsia="Calibri" w:cs="Calibri"/>
          <w:sz w:val="22"/>
          <w:szCs w:val="22"/>
        </w:rPr>
      </w:r>
      <w:r>
        <w:rPr>
          <w:rFonts w:ascii="Calibri" w:hAnsi="Calibri" w:eastAsia="Calibri" w:cs="Calibri"/>
          <w:sz w:val="22"/>
          <w:szCs w:val="22"/>
        </w:rPr>
      </w:r>
    </w:p>
    <w:p w14:paraId="0000016B">
      <w:pPr>
        <w:widowControl w:val="false"/>
        <w:numPr>
          <w:ilvl w:val="0"/>
          <w:numId w:val="5"/>
        </w:numPr>
        <w:pBdr/>
        <w:spacing w:line="240" w:lineRule="auto"/>
        <w:ind w:hanging="357" w:left="1423"/>
        <w:jc w:val="both"/>
        <w:rPr>
          <w:rFonts w:ascii="Calibri" w:hAnsi="Calibri" w:eastAsia="Calibri" w:cs="Calibri"/>
          <w:sz w:val="22"/>
          <w:szCs w:val="22"/>
        </w:rPr>
      </w:pPr>
      <w:r>
        <w:rPr>
          <w:rFonts w:ascii="Calibri" w:hAnsi="Calibri" w:eastAsia="Calibri" w:cs="Calibri"/>
          <w:sz w:val="22"/>
          <w:szCs w:val="22"/>
          <w:rtl w:val="0"/>
        </w:rPr>
        <w:t xml:space="preserve">Allow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or the appointed entity, and facilitate their access to the information required to carry out the audits, including interviews with the people involved and on-site visits;</w:t>
      </w:r>
      <w:r>
        <w:rPr>
          <w:rFonts w:ascii="Calibri" w:hAnsi="Calibri" w:eastAsia="Calibri" w:cs="Calibri"/>
          <w:sz w:val="22"/>
          <w:szCs w:val="22"/>
        </w:rPr>
      </w:r>
      <w:r>
        <w:rPr>
          <w:rFonts w:ascii="Calibri" w:hAnsi="Calibri" w:eastAsia="Calibri" w:cs="Calibri"/>
          <w:sz w:val="22"/>
          <w:szCs w:val="22"/>
        </w:rPr>
      </w:r>
    </w:p>
    <w:p w14:paraId="0000016C">
      <w:pPr>
        <w:widowControl w:val="false"/>
        <w:numPr>
          <w:ilvl w:val="0"/>
          <w:numId w:val="5"/>
        </w:numPr>
        <w:pBdr/>
        <w:spacing w:line="240" w:lineRule="auto"/>
        <w:ind w:hanging="357" w:left="1423"/>
        <w:jc w:val="both"/>
        <w:rPr>
          <w:rFonts w:ascii="Calibri" w:hAnsi="Calibri" w:eastAsia="Calibri" w:cs="Calibri"/>
          <w:sz w:val="22"/>
          <w:szCs w:val="22"/>
        </w:rPr>
      </w:pPr>
      <w:r>
        <w:rPr>
          <w:rFonts w:ascii="Calibri" w:hAnsi="Calibri" w:eastAsia="Calibri" w:cs="Calibri"/>
          <w:sz w:val="22"/>
          <w:szCs w:val="22"/>
          <w:rtl w:val="0"/>
        </w:rPr>
        <w:t xml:space="preserve">Submit documents relating to the performance of the present </w:t>
      </w:r>
      <w:r>
        <w:rPr>
          <w:rFonts w:ascii="Calibri" w:hAnsi="Calibri" w:eastAsia="Calibri" w:cs="Calibri"/>
          <w:smallCaps/>
          <w:sz w:val="22"/>
          <w:szCs w:val="22"/>
          <w:rtl w:val="0"/>
        </w:rPr>
        <w:t xml:space="preserve">Contract</w:t>
      </w:r>
      <w:r>
        <w:rPr>
          <w:rFonts w:ascii="Calibri" w:hAnsi="Calibri" w:eastAsia="Calibri" w:cs="Calibri"/>
          <w:sz w:val="22"/>
          <w:szCs w:val="22"/>
          <w:rtl w:val="0"/>
        </w:rPr>
        <w:t xml:space="preserve"> as well as any documents required by the auditors;</w:t>
      </w:r>
      <w:r>
        <w:rPr>
          <w:rFonts w:ascii="Calibri" w:hAnsi="Calibri" w:eastAsia="Calibri" w:cs="Calibri"/>
          <w:sz w:val="22"/>
          <w:szCs w:val="22"/>
        </w:rPr>
      </w:r>
      <w:r>
        <w:rPr>
          <w:rFonts w:ascii="Calibri" w:hAnsi="Calibri" w:eastAsia="Calibri" w:cs="Calibri"/>
          <w:sz w:val="22"/>
          <w:szCs w:val="22"/>
        </w:rPr>
      </w:r>
    </w:p>
    <w:p w14:paraId="0000016D">
      <w:pPr>
        <w:widowControl w:val="false"/>
        <w:numPr>
          <w:ilvl w:val="0"/>
          <w:numId w:val="5"/>
        </w:numPr>
        <w:pBdr/>
        <w:spacing w:line="240" w:lineRule="auto"/>
        <w:ind w:hanging="357" w:left="1423"/>
        <w:jc w:val="both"/>
        <w:rPr>
          <w:rFonts w:ascii="Calibri" w:hAnsi="Calibri" w:eastAsia="Calibri" w:cs="Calibri"/>
          <w:sz w:val="22"/>
          <w:szCs w:val="22"/>
        </w:rPr>
      </w:pPr>
      <w:r>
        <w:rPr>
          <w:rFonts w:ascii="Calibri" w:hAnsi="Calibri" w:eastAsia="Calibri" w:cs="Calibri"/>
          <w:sz w:val="22"/>
          <w:szCs w:val="22"/>
          <w:rtl w:val="0"/>
        </w:rPr>
        <w:t xml:space="preserve">Demonstrate transparency and respond to auditors’ requests;</w:t>
      </w:r>
      <w:r>
        <w:rPr>
          <w:rFonts w:ascii="Calibri" w:hAnsi="Calibri" w:eastAsia="Calibri" w:cs="Calibri"/>
          <w:sz w:val="22"/>
          <w:szCs w:val="22"/>
        </w:rPr>
      </w:r>
      <w:r>
        <w:rPr>
          <w:rFonts w:ascii="Calibri" w:hAnsi="Calibri" w:eastAsia="Calibri" w:cs="Calibri"/>
          <w:sz w:val="22"/>
          <w:szCs w:val="22"/>
        </w:rPr>
      </w:r>
    </w:p>
    <w:p w14:paraId="0000016E">
      <w:pPr>
        <w:widowControl w:val="false"/>
        <w:numPr>
          <w:ilvl w:val="0"/>
          <w:numId w:val="5"/>
        </w:numPr>
        <w:pBdr/>
        <w:spacing w:line="240" w:lineRule="auto"/>
        <w:ind w:hanging="357" w:left="1423"/>
        <w:jc w:val="both"/>
        <w:rPr>
          <w:rFonts w:ascii="Calibri" w:hAnsi="Calibri" w:eastAsia="Calibri" w:cs="Calibri"/>
          <w:sz w:val="22"/>
          <w:szCs w:val="22"/>
        </w:rPr>
      </w:pPr>
      <w:r>
        <w:rPr>
          <w:rFonts w:ascii="Calibri" w:hAnsi="Calibri" w:eastAsia="Calibri" w:cs="Calibri"/>
          <w:sz w:val="22"/>
          <w:szCs w:val="22"/>
          <w:rtl w:val="0"/>
        </w:rPr>
        <w:t xml:space="preserve">Implement any corrective measures that may be necessary.</w:t>
      </w:r>
      <w:r>
        <w:rPr>
          <w:rFonts w:ascii="Calibri" w:hAnsi="Calibri" w:eastAsia="Calibri" w:cs="Calibri"/>
          <w:sz w:val="22"/>
          <w:szCs w:val="22"/>
        </w:rPr>
      </w:r>
      <w:r>
        <w:rPr>
          <w:rFonts w:ascii="Calibri" w:hAnsi="Calibri" w:eastAsia="Calibri" w:cs="Calibri"/>
          <w:sz w:val="22"/>
          <w:szCs w:val="22"/>
        </w:rPr>
      </w:r>
    </w:p>
    <w:p w14:paraId="0000016F">
      <w:pPr>
        <w:pBdr/>
        <w:spacing w:line="240" w:lineRule="auto"/>
        <w:ind w:right="139" w:firstLine="0" w:left="567"/>
        <w:jc w:val="both"/>
        <w:rPr>
          <w:rFonts w:ascii="Calibri" w:hAnsi="Calibri" w:eastAsia="Calibri" w:cs="Calibri"/>
          <w:sz w:val="22"/>
          <w:szCs w:val="22"/>
        </w:rPr>
      </w:pP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will notify the </w:t>
      </w:r>
      <w:r>
        <w:rPr>
          <w:rFonts w:ascii="Calibri" w:hAnsi="Calibri" w:eastAsia="Calibri" w:cs="Calibri"/>
          <w:smallCaps/>
          <w:sz w:val="22"/>
          <w:szCs w:val="22"/>
          <w:rtl w:val="0"/>
        </w:rPr>
        <w:t xml:space="preserve">Contractor </w:t>
      </w:r>
      <w:r>
        <w:rPr>
          <w:rFonts w:ascii="Calibri" w:hAnsi="Calibri" w:eastAsia="Calibri" w:cs="Calibri"/>
          <w:sz w:val="22"/>
          <w:szCs w:val="22"/>
          <w:rtl w:val="0"/>
        </w:rPr>
        <w:t xml:space="preserve">of the identity of the audit structure selected in the case of an external firm, the purpose of the assignment, the planned duration of the assignment and the names of the experts assigned. </w:t>
      </w:r>
      <w:r>
        <w:rPr>
          <w:rFonts w:ascii="Calibri" w:hAnsi="Calibri" w:eastAsia="Calibri" w:cs="Calibri"/>
          <w:sz w:val="22"/>
          <w:szCs w:val="22"/>
        </w:rPr>
      </w:r>
      <w:r>
        <w:rPr>
          <w:rFonts w:ascii="Calibri" w:hAnsi="Calibri" w:eastAsia="Calibri" w:cs="Calibri"/>
          <w:sz w:val="22"/>
          <w:szCs w:val="22"/>
        </w:rPr>
      </w:r>
    </w:p>
    <w:p w14:paraId="00000170">
      <w:pPr>
        <w:pBdr/>
        <w:spacing w:line="240" w:lineRule="auto"/>
        <w:ind w:right="139" w:firstLine="0" w:left="567"/>
        <w:jc w:val="both"/>
        <w:rPr>
          <w:rFonts w:ascii="Calibri" w:hAnsi="Calibri" w:eastAsia="Calibri" w:cs="Calibri"/>
          <w:sz w:val="22"/>
          <w:szCs w:val="22"/>
        </w:rPr>
      </w:pPr>
      <w:r>
        <w:rPr>
          <w:rFonts w:ascii="Calibri" w:hAnsi="Calibri" w:eastAsia="Calibri" w:cs="Calibri"/>
          <w:sz w:val="22"/>
          <w:szCs w:val="22"/>
          <w:rtl w:val="0"/>
        </w:rPr>
        <w:t xml:space="preserve">The </w:t>
      </w:r>
      <w:r>
        <w:rPr>
          <w:rFonts w:ascii="Calibri" w:hAnsi="Calibri" w:eastAsia="Calibri" w:cs="Calibri"/>
          <w:smallCaps/>
          <w:sz w:val="22"/>
          <w:szCs w:val="22"/>
          <w:rtl w:val="0"/>
        </w:rPr>
        <w:t xml:space="preserve">Contractor </w:t>
      </w:r>
      <w:r>
        <w:rPr>
          <w:rFonts w:ascii="Calibri" w:hAnsi="Calibri" w:eastAsia="Calibri" w:cs="Calibri"/>
          <w:sz w:val="22"/>
          <w:szCs w:val="22"/>
          <w:rtl w:val="0"/>
        </w:rPr>
        <w:t xml:space="preserve">also undertakes to allow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or any other third party mandated by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to carry out an investigation in the case of an allegation of a prohibited practice</w:t>
      </w:r>
      <w:r>
        <w:rPr>
          <w:rFonts w:ascii="Calibri" w:hAnsi="Calibri" w:eastAsia="Calibri" w:cs="Calibri"/>
          <w:sz w:val="22"/>
          <w:szCs w:val="22"/>
          <w:vertAlign w:val="superscript"/>
        </w:rPr>
        <w:footnoteReference w:id="3"/>
      </w:r>
      <w:r>
        <w:rPr>
          <w:rFonts w:ascii="Calibri" w:hAnsi="Calibri" w:eastAsia="Calibri" w:cs="Calibri"/>
          <w:sz w:val="22"/>
          <w:szCs w:val="22"/>
          <w:rtl w:val="0"/>
        </w:rPr>
        <w:t xml:space="preserve"> relating to the present </w:t>
      </w:r>
      <w:r>
        <w:rPr>
          <w:rFonts w:ascii="Calibri" w:hAnsi="Calibri" w:eastAsia="Calibri" w:cs="Calibri"/>
          <w:smallCaps/>
          <w:sz w:val="22"/>
          <w:szCs w:val="22"/>
          <w:rtl w:val="0"/>
        </w:rPr>
        <w:t xml:space="preserve">Contract</w:t>
      </w:r>
      <w:r>
        <w:rPr>
          <w:rFonts w:ascii="Calibri" w:hAnsi="Calibri" w:eastAsia="Calibri" w:cs="Calibri"/>
          <w:sz w:val="22"/>
          <w:szCs w:val="22"/>
          <w:rtl w:val="0"/>
        </w:rPr>
        <w:t xml:space="preserve">, under the conditions set out above.</w:t>
      </w:r>
      <w:r>
        <w:rPr>
          <w:rFonts w:ascii="Calibri" w:hAnsi="Calibri" w:eastAsia="Calibri" w:cs="Calibri"/>
          <w:sz w:val="22"/>
          <w:szCs w:val="22"/>
        </w:rPr>
      </w:r>
      <w:r>
        <w:rPr>
          <w:rFonts w:ascii="Calibri" w:hAnsi="Calibri" w:eastAsia="Calibri" w:cs="Calibri"/>
          <w:sz w:val="22"/>
          <w:szCs w:val="22"/>
        </w:rPr>
      </w:r>
    </w:p>
    <w:p w14:paraId="00000171">
      <w:pPr>
        <w:pBdr/>
        <w:spacing w:line="240" w:lineRule="auto"/>
        <w:ind w:right="139" w:firstLine="0" w:left="567"/>
        <w:jc w:val="both"/>
        <w:rPr>
          <w:rFonts w:ascii="Calibri" w:hAnsi="Calibri" w:eastAsia="Calibri" w:cs="Calibri"/>
          <w:sz w:val="22"/>
          <w:szCs w:val="22"/>
        </w:rPr>
      </w:pPr>
      <w:r>
        <w:rPr>
          <w:rFonts w:ascii="Calibri" w:hAnsi="Calibri" w:eastAsia="Calibri" w:cs="Calibri"/>
          <w:sz w:val="22"/>
          <w:szCs w:val="22"/>
          <w:rtl w:val="0"/>
        </w:rPr>
        <w:t xml:space="preserve">The conclusions of the audit report will be sent to each of the </w:t>
      </w:r>
      <w:r>
        <w:rPr>
          <w:rFonts w:ascii="Calibri" w:hAnsi="Calibri" w:eastAsia="Calibri" w:cs="Calibri"/>
          <w:smallCaps/>
          <w:sz w:val="22"/>
          <w:szCs w:val="22"/>
          <w:rtl w:val="0"/>
        </w:rPr>
        <w:t xml:space="preserve">Parties</w:t>
      </w:r>
      <w:r>
        <w:rPr>
          <w:rFonts w:ascii="Calibri" w:hAnsi="Calibri" w:eastAsia="Calibri" w:cs="Calibri"/>
          <w:sz w:val="22"/>
          <w:szCs w:val="22"/>
          <w:rtl w:val="0"/>
        </w:rPr>
        <w:t xml:space="preserve"> by any means deemed appropriate by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w:t>
      </w:r>
      <w:r>
        <w:rPr>
          <w:rFonts w:ascii="Calibri" w:hAnsi="Calibri" w:eastAsia="Calibri" w:cs="Calibri"/>
          <w:sz w:val="22"/>
          <w:szCs w:val="22"/>
        </w:rPr>
      </w:r>
      <w:r>
        <w:rPr>
          <w:rFonts w:ascii="Calibri" w:hAnsi="Calibri" w:eastAsia="Calibri" w:cs="Calibri"/>
          <w:sz w:val="22"/>
          <w:szCs w:val="22"/>
        </w:rPr>
      </w:r>
    </w:p>
    <w:p w14:paraId="00000172">
      <w:pPr>
        <w:pBdr/>
        <w:spacing w:line="240" w:lineRule="auto"/>
        <w:ind w:right="139" w:firstLine="0" w:left="567"/>
        <w:jc w:val="both"/>
        <w:rPr>
          <w:rFonts w:ascii="Calibri" w:hAnsi="Calibri" w:eastAsia="Calibri" w:cs="Calibri"/>
          <w:sz w:val="22"/>
          <w:szCs w:val="22"/>
        </w:rPr>
      </w:pPr>
      <w:r>
        <w:rPr>
          <w:rFonts w:ascii="Calibri" w:hAnsi="Calibri" w:eastAsia="Calibri" w:cs="Calibri"/>
          <w:sz w:val="22"/>
          <w:szCs w:val="22"/>
          <w:rtl w:val="0"/>
        </w:rPr>
        <w:t xml:space="preserve">The conclusions may prescribe the implementation of actions and a deadline for completion.</w:t>
      </w:r>
      <w:r>
        <w:rPr>
          <w:rFonts w:ascii="Calibri" w:hAnsi="Calibri" w:eastAsia="Calibri" w:cs="Calibri"/>
          <w:sz w:val="22"/>
          <w:szCs w:val="22"/>
        </w:rPr>
      </w:r>
      <w:r>
        <w:rPr>
          <w:rFonts w:ascii="Calibri" w:hAnsi="Calibri" w:eastAsia="Calibri" w:cs="Calibri"/>
          <w:sz w:val="22"/>
          <w:szCs w:val="22"/>
        </w:rPr>
      </w:r>
    </w:p>
    <w:p w14:paraId="00000173">
      <w:pPr>
        <w:pBdr/>
        <w:spacing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Any refusal by 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to comply with the audit exercises and/or their conclusions gives as of right to </w:t>
      </w:r>
      <w:r>
        <w:rPr>
          <w:rFonts w:ascii="Calibri" w:hAnsi="Calibri" w:eastAsia="Calibri" w:cs="Calibri"/>
          <w:smallCaps/>
          <w:sz w:val="22"/>
          <w:szCs w:val="22"/>
          <w:rtl w:val="0"/>
        </w:rPr>
        <w:t xml:space="preserve">Expertise France</w:t>
      </w:r>
      <w:r>
        <w:rPr>
          <w:rFonts w:ascii="Calibri" w:hAnsi="Calibri" w:eastAsia="Calibri" w:cs="Calibri"/>
          <w:sz w:val="22"/>
          <w:szCs w:val="22"/>
          <w:rtl w:val="0"/>
        </w:rPr>
        <w:t xml:space="preserve"> the possibility to terminate the present contract without compensation.</w:t>
      </w:r>
      <w:r>
        <w:rPr>
          <w:rFonts w:ascii="Calibri" w:hAnsi="Calibri" w:eastAsia="Calibri" w:cs="Calibri"/>
          <w:sz w:val="22"/>
          <w:szCs w:val="22"/>
        </w:rPr>
      </w:r>
      <w:r>
        <w:rPr>
          <w:rFonts w:ascii="Calibri" w:hAnsi="Calibri" w:eastAsia="Calibri" w:cs="Calibri"/>
          <w:sz w:val="22"/>
          <w:szCs w:val="22"/>
        </w:rPr>
      </w:r>
    </w:p>
    <w:p w14:paraId="00000174">
      <w:pPr>
        <w:keepNext w:val="false"/>
        <w:keepLines w:val="false"/>
        <w:pageBreakBefore w:val="false"/>
        <w:widowControl w:val="false"/>
        <w:numPr>
          <w:ilvl w:val="0"/>
          <w:numId w:val="30"/>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276"/>
        </w:tabs>
        <w:spacing w:after="240" w:before="600" w:line="240" w:lineRule="auto"/>
        <w:ind w:right="0" w:hanging="357" w:left="357"/>
        <w:jc w:val="both"/>
        <w:rPr>
          <w:rFonts w:ascii="Calibri" w:hAnsi="Calibri" w:eastAsia="Calibri" w:cs="Calibri"/>
          <w:b/>
          <w:bCs/>
          <w:i w:val="0"/>
          <w:iCs w:val="0"/>
          <w:smallCaps/>
          <w:strike w:val="0"/>
          <w:color w:val="000000"/>
          <w:sz w:val="24"/>
          <w:szCs w:val="24"/>
          <w:u w:val="single"/>
          <w:shd w:val="clear" w:color="auto" w:fill="auto"/>
          <w:vertAlign w:val="baseline"/>
        </w:rPr>
      </w:pPr>
      <w:r>
        <w:rPr>
          <w:rFonts w:ascii="Calibri" w:hAnsi="Calibri" w:eastAsia="Calibri" w:cs="Calibri"/>
          <w:b/>
          <w:bCs/>
          <w:i w:val="0"/>
          <w:iCs w:val="0"/>
          <w:smallCaps/>
          <w:strike w:val="0"/>
          <w:color w:val="000000"/>
          <w:sz w:val="24"/>
          <w:szCs w:val="24"/>
          <w:u w:val="single"/>
          <w:shd w:val="clear" w:color="auto" w:fill="auto"/>
          <w:vertAlign w:val="baseline"/>
          <w:rtl w:val="0"/>
        </w:rPr>
        <w:t xml:space="preserve">FINAL PROVISIONS</w:t>
      </w:r>
      <w:r>
        <w:rPr>
          <w:rFonts w:ascii="Calibri" w:hAnsi="Calibri" w:eastAsia="Calibri" w:cs="Calibri"/>
          <w:b/>
          <w:bCs/>
          <w:i w:val="0"/>
          <w:iCs w:val="0"/>
          <w:smallCaps/>
          <w:strike w:val="0"/>
          <w:color w:val="000000"/>
          <w:sz w:val="24"/>
          <w:szCs w:val="24"/>
          <w:u w:val="single"/>
          <w:shd w:val="clear" w:color="auto" w:fill="auto"/>
          <w:vertAlign w:val="baseline"/>
        </w:rPr>
      </w:r>
      <w:r>
        <w:rPr>
          <w:rFonts w:ascii="Calibri" w:hAnsi="Calibri" w:eastAsia="Calibri" w:cs="Calibri"/>
          <w:b/>
          <w:bCs/>
          <w:i w:val="0"/>
          <w:iCs w:val="0"/>
          <w:smallCaps/>
          <w:strike w:val="0"/>
          <w:color w:val="000000"/>
          <w:sz w:val="24"/>
          <w:szCs w:val="24"/>
          <w:u w:val="single"/>
          <w:shd w:val="clear" w:color="auto" w:fill="auto"/>
          <w:vertAlign w:val="baseline"/>
        </w:rPr>
      </w:r>
    </w:p>
    <w:p w14:paraId="00000175">
      <w:pPr>
        <w:pStyle w:val="1271"/>
        <w:pBdr/>
        <w:spacing w:after="60" w:before="120"/>
        <w:ind/>
        <w:jc w:val="both"/>
        <w:rPr>
          <w:rFonts w:ascii="Calibri" w:hAnsi="Calibri" w:eastAsia="Calibri" w:cs="Calibri"/>
          <w:sz w:val="22"/>
          <w:szCs w:val="22"/>
        </w:rPr>
      </w:pPr>
      <w:r/>
      <w:bookmarkStart w:id="58" w:name="_heading=h.b5o2k63gga6q"/>
      <w:r/>
      <w:bookmarkEnd w:id="58"/>
      <w:r>
        <w:rPr>
          <w:rFonts w:ascii="Calibri" w:hAnsi="Calibri" w:eastAsia="Calibri" w:cs="Calibri"/>
          <w:sz w:val="22"/>
          <w:szCs w:val="22"/>
          <w:rtl w:val="0"/>
        </w:rPr>
        <w:t xml:space="preserve">Declaration</w:t>
      </w:r>
      <w:r>
        <w:rPr>
          <w:rFonts w:ascii="Calibri" w:hAnsi="Calibri" w:eastAsia="Calibri" w:cs="Calibri"/>
          <w:sz w:val="22"/>
          <w:szCs w:val="22"/>
        </w:rPr>
      </w:r>
      <w:r>
        <w:rPr>
          <w:rFonts w:ascii="Calibri" w:hAnsi="Calibri" w:eastAsia="Calibri" w:cs="Calibri"/>
          <w:sz w:val="22"/>
          <w:szCs w:val="22"/>
        </w:rPr>
      </w:r>
    </w:p>
    <w:p w14:paraId="00000176">
      <w:pPr>
        <w:pBdr/>
        <w:spacing w:before="120"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The </w:t>
      </w:r>
      <w:r>
        <w:rPr>
          <w:rFonts w:ascii="Calibri" w:hAnsi="Calibri" w:eastAsia="Calibri" w:cs="Calibri"/>
          <w:smallCaps/>
          <w:sz w:val="22"/>
          <w:szCs w:val="22"/>
          <w:rtl w:val="0"/>
        </w:rPr>
        <w:t xml:space="preserve">Contractor,</w:t>
      </w:r>
      <w:r>
        <w:rPr>
          <w:rFonts w:ascii="Calibri" w:hAnsi="Calibri" w:eastAsia="Calibri" w:cs="Calibri"/>
          <w:sz w:val="22"/>
          <w:szCs w:val="22"/>
          <w:rtl w:val="0"/>
        </w:rPr>
        <w:t xml:space="preserve"> its affiliates, suppliers, service providers, consultants and subcontractors (including directors, employees and agents of such entities) hereby declares:</w:t>
      </w:r>
      <w:r>
        <w:rPr>
          <w:rFonts w:ascii="Calibri" w:hAnsi="Calibri" w:eastAsia="Calibri" w:cs="Calibri"/>
          <w:sz w:val="22"/>
          <w:szCs w:val="22"/>
        </w:rPr>
      </w:r>
      <w:r>
        <w:rPr>
          <w:rFonts w:ascii="Calibri" w:hAnsi="Calibri" w:eastAsia="Calibri" w:cs="Calibri"/>
          <w:sz w:val="22"/>
          <w:szCs w:val="22"/>
        </w:rPr>
      </w:r>
    </w:p>
    <w:p w14:paraId="00000177">
      <w:pPr>
        <w:keepNext w:val="false"/>
        <w:keepLines w:val="false"/>
        <w:pageBreakBefore w:val="false"/>
        <w:widowControl w:val="true"/>
        <w:numPr>
          <w:ilvl w:val="0"/>
          <w:numId w:val="2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that no natural or legal person on whose behalf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is acting is subject to the prohibitions set out in Articles L. 2141-1 to L. 2141-6 and L. 2141-7 to L. 2141-11 of the French Public Procurement Code or any equivalent prohibition issued in another country;</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78">
      <w:pPr>
        <w:keepNext w:val="false"/>
        <w:keepLines w:val="false"/>
        <w:pageBreakBefore w:val="false"/>
        <w:widowControl w:val="true"/>
        <w:numPr>
          <w:ilvl w:val="0"/>
          <w:numId w:val="2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that the commitments made by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within the scope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 </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do not create a situation of conflict of interest that may affect the execution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79">
      <w:pPr>
        <w:keepNext w:val="false"/>
        <w:keepLines w:val="false"/>
        <w:pageBreakBefore w:val="false"/>
        <w:widowControl w:val="true"/>
        <w:numPr>
          <w:ilvl w:val="0"/>
          <w:numId w:val="2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that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have not committed any act that may influence the process of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Project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implementation to the detriment of the Beneficiary, and notably that no Understanding has been, or will be, entered into;</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7A">
      <w:pPr>
        <w:keepNext w:val="false"/>
        <w:keepLines w:val="false"/>
        <w:pageBreakBefore w:val="false"/>
        <w:widowControl w:val="true"/>
        <w:numPr>
          <w:ilvl w:val="0"/>
          <w:numId w:val="2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that the negotiation, award and execution of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has not given rise to, nor will do so in the future, any act of corruption as defined in the United Nations Convention Against Corruption dated 31 October 2003;</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7B">
      <w:pPr>
        <w:keepNext w:val="false"/>
        <w:keepLines w:val="false"/>
        <w:pageBreakBefore w:val="false"/>
        <w:widowControl w:val="true"/>
        <w:numPr>
          <w:ilvl w:val="0"/>
          <w:numId w:val="2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accepts that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will be awarded in accordance with standard practices and in electronic format.</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7C">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0" w:firstLine="0" w:left="56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Furthermore,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7D">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0" w:firstLine="0" w:left="56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its affiliates, suppliers, service providers, consultants and subcontractors (including directors, employees and agents of such entities) certify that: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7E">
      <w:pPr>
        <w:keepNext w:val="false"/>
        <w:keepLines w:val="false"/>
        <w:pageBreakBefore w:val="false"/>
        <w:widowControl w:val="true"/>
        <w:numPr>
          <w:ilvl w:val="0"/>
          <w:numId w:val="26"/>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they do not acquire and don't supply/will not acquire or supply equipment and do not intervene/will not intervene in sectors under embargo by the United Nations, the European Union or France. For information, the list can be found at: </w:t>
      </w:r>
      <w:hyperlink r:id="rId30" w:tooltip="https://www.sanctionsmap.eu" w:history="1">
        <w:r>
          <w:rPr>
            <w:rFonts w:ascii="Calibri" w:hAnsi="Calibri" w:eastAsia="Calibri" w:cs="Calibri"/>
            <w:b w:val="0"/>
            <w:bCs w:val="0"/>
            <w:i w:val="0"/>
            <w:iCs w:val="0"/>
            <w:smallCaps w:val="0"/>
            <w:strike w:val="0"/>
            <w:color w:val="0000ff"/>
            <w:sz w:val="22"/>
            <w:szCs w:val="22"/>
            <w:u w:val="single"/>
            <w:shd w:val="clear" w:color="auto" w:fill="auto"/>
            <w:vertAlign w:val="baseline"/>
            <w:rtl w:val="0"/>
          </w:rPr>
          <w:t xml:space="preserve">https://www.sanctionsmap.eu</w:t>
        </w:r>
      </w:hyperlink>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7F">
      <w:pPr>
        <w:keepNext w:val="false"/>
        <w:keepLines w:val="false"/>
        <w:pageBreakBefore w:val="false"/>
        <w:widowControl w:val="true"/>
        <w:numPr>
          <w:ilvl w:val="0"/>
          <w:numId w:val="26"/>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they are not included in the lists of financial sanctions adop</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ted by the United Nations, the European Union, France and/or the United States, notably in the fight against the financing of terrorism and against attacks on national peace and security. For information, the lists can be consulted at the references below:</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80">
      <w:pPr>
        <w:keepNext w:val="false"/>
        <w:keepLines w:val="false"/>
        <w:pageBreakBefore w:val="false"/>
        <w:widowControl w:val="true"/>
        <w:numPr>
          <w:ilvl w:val="0"/>
          <w:numId w:val="27"/>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0" w:hanging="360" w:left="170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for the United Nations, the United Nations Security Council sanctions lists: </w:t>
      </w:r>
      <w:hyperlink r:id="rId31" w:tooltip="https://www.un.org/securitycouncil/content/un-sc-consolidated-list" w:history="1">
        <w:r>
          <w:rPr>
            <w:rFonts w:ascii="Calibri" w:hAnsi="Calibri" w:eastAsia="Calibri" w:cs="Calibri"/>
            <w:b w:val="0"/>
            <w:bCs w:val="0"/>
            <w:i w:val="0"/>
            <w:iCs w:val="0"/>
            <w:smallCaps w:val="0"/>
            <w:strike w:val="0"/>
            <w:color w:val="0000ff"/>
            <w:sz w:val="22"/>
            <w:szCs w:val="22"/>
            <w:u w:val="single"/>
            <w:shd w:val="clear" w:color="auto" w:fill="auto"/>
            <w:vertAlign w:val="baseline"/>
            <w:rtl w:val="0"/>
          </w:rPr>
          <w:t xml:space="preserve">https://www.un.org/securitycouncil/content/un-sc-consolidated-list</w:t>
        </w:r>
      </w:hyperlink>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81">
      <w:pPr>
        <w:keepNext w:val="false"/>
        <w:keepLines w:val="false"/>
        <w:pageBreakBefore w:val="false"/>
        <w:widowControl w:val="true"/>
        <w:numPr>
          <w:ilvl w:val="0"/>
          <w:numId w:val="27"/>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0" w:hanging="360" w:left="170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for the European Union, the lists can be consulted at the following address: </w:t>
      </w:r>
      <w:hyperlink r:id="rId32" w:tooltip="https://www.sanctionsmap.eu" w:history="1">
        <w:r>
          <w:rPr>
            <w:rFonts w:ascii="Calibri" w:hAnsi="Calibri" w:eastAsia="Calibri" w:cs="Calibri"/>
            <w:b w:val="0"/>
            <w:bCs w:val="0"/>
            <w:i w:val="0"/>
            <w:iCs w:val="0"/>
            <w:smallCaps w:val="0"/>
            <w:strike w:val="0"/>
            <w:color w:val="0000ff"/>
            <w:sz w:val="22"/>
            <w:szCs w:val="22"/>
            <w:u w:val="single"/>
            <w:shd w:val="clear" w:color="auto" w:fill="auto"/>
            <w:vertAlign w:val="baseline"/>
            <w:rtl w:val="0"/>
          </w:rPr>
          <w:t xml:space="preserve">https://www.sanctionsmap.eu</w:t>
        </w:r>
      </w:hyperlink>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82">
      <w:pPr>
        <w:keepNext w:val="false"/>
        <w:keepLines w:val="false"/>
        <w:pageBreakBefore w:val="false"/>
        <w:widowControl w:val="true"/>
        <w:numPr>
          <w:ilvl w:val="0"/>
          <w:numId w:val="27"/>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0" w:hanging="360" w:left="170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for France, see: </w:t>
      </w:r>
      <w:hyperlink r:id="rId33" w:tooltip="https://gels-avoirs.dgtresor.gouv.fr/List" w:history="1">
        <w:r>
          <w:rPr>
            <w:rFonts w:ascii="Calibri" w:hAnsi="Calibri" w:eastAsia="Calibri" w:cs="Calibri"/>
            <w:b w:val="0"/>
            <w:bCs w:val="0"/>
            <w:i w:val="0"/>
            <w:iCs w:val="0"/>
            <w:smallCaps w:val="0"/>
            <w:strike w:val="0"/>
            <w:color w:val="0000ff"/>
            <w:sz w:val="22"/>
            <w:szCs w:val="22"/>
            <w:u w:val="single"/>
            <w:shd w:val="clear" w:color="auto" w:fill="auto"/>
            <w:vertAlign w:val="baseline"/>
            <w:rtl w:val="0"/>
          </w:rPr>
          <w:t xml:space="preserve">https://gels-avoirs.dgtresor.gouv.fr/List</w:t>
        </w:r>
      </w:hyperlink>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83">
      <w:pPr>
        <w:keepNext w:val="false"/>
        <w:keepLines w:val="false"/>
        <w:pageBreakBefore w:val="false"/>
        <w:widowControl w:val="true"/>
        <w:numPr>
          <w:ilvl w:val="0"/>
          <w:numId w:val="27"/>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0" w:hanging="360" w:left="1706"/>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for the United States, see: </w:t>
      </w:r>
      <w:hyperlink r:id="rId34" w:tooltip="https://home.treasury.gov/policy-issues/financial-sanctions/sanctions-programs-and-country-information" w:history="1">
        <w:r>
          <w:rPr>
            <w:rFonts w:ascii="Calibri" w:hAnsi="Calibri" w:eastAsia="Calibri" w:cs="Calibri"/>
            <w:b w:val="0"/>
            <w:bCs w:val="0"/>
            <w:i w:val="0"/>
            <w:iCs w:val="0"/>
            <w:smallCaps w:val="0"/>
            <w:strike w:val="0"/>
            <w:color w:val="0000ff"/>
            <w:sz w:val="22"/>
            <w:szCs w:val="22"/>
            <w:u w:val="single"/>
            <w:shd w:val="clear" w:color="auto" w:fill="auto"/>
            <w:vertAlign w:val="baseline"/>
            <w:rtl w:val="0"/>
          </w:rPr>
          <w:t xml:space="preserve">https://home.treasury.gov/policy-issues/financial-sanctions/sanctions-programs-and-country-information</w:t>
        </w:r>
      </w:hyperlink>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84">
      <w:pPr>
        <w:keepNext w:val="false"/>
        <w:keepLines w:val="false"/>
        <w:pageBreakBefore w:val="false"/>
        <w:widowControl w:val="true"/>
        <w:numPr>
          <w:ilvl w:val="0"/>
          <w:numId w:val="26"/>
        </w:numPr>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0" w:hanging="284"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they are not subject to a World Bank exclusion order and are not on the list published by the World Bank. For information, the list can be consulted at the following address: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85">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0" w:firstLine="0" w:left="851"/>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hyperlink r:id="rId35" w:tooltip="https://www.worldbank.org/en/projects-operations/procurement/debarred-firms" w:history="1">
        <w:r>
          <w:rPr>
            <w:rFonts w:ascii="Calibri" w:hAnsi="Calibri" w:eastAsia="Calibri" w:cs="Calibri"/>
            <w:b w:val="0"/>
            <w:bCs w:val="0"/>
            <w:i w:val="0"/>
            <w:iCs w:val="0"/>
            <w:smallCaps w:val="0"/>
            <w:strike w:val="0"/>
            <w:color w:val="0000ff"/>
            <w:sz w:val="22"/>
            <w:szCs w:val="22"/>
            <w:u w:val="single"/>
            <w:shd w:val="clear" w:color="auto" w:fill="auto"/>
            <w:vertAlign w:val="baseline"/>
            <w:rtl w:val="0"/>
          </w:rPr>
          <w:t xml:space="preserve">https://www.worldbank.org/en/projects-operations/procurement/debarred-firms</w:t>
        </w:r>
      </w:hyperlink>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86">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0" w:firstLine="0" w:left="56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iCs/>
          <w:smallCaps w:val="0"/>
          <w:strike w:val="0"/>
          <w:color w:val="000000"/>
          <w:sz w:val="22"/>
          <w:szCs w:val="22"/>
          <w:u w:val="none"/>
          <w:shd w:val="clear" w:color="auto" w:fill="auto"/>
          <w:vertAlign w:val="baseline"/>
          <w:rtl w:val="0"/>
        </w:rPr>
        <w:t xml:space="preserve">In the hypothesis of such a decision of exclusion, we can join to the present declaration on honor the additional information which would allow to consider that this decision of exclusion is not relevant within the framework of the market)</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87">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240" w:line="240" w:lineRule="auto"/>
        <w:ind w:right="0" w:firstLine="0" w:left="567"/>
        <w:jc w:val="both"/>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Finally, the </w:t>
      </w:r>
      <w:r>
        <w:rPr>
          <w:rFonts w:ascii="Calibri" w:hAnsi="Calibri" w:eastAsia="Calibri" w:cs="Calibri"/>
          <w:b w:val="0"/>
          <w:bCs w:val="0"/>
          <w:i w:val="0"/>
          <w:iCs w:val="0"/>
          <w:smallCaps/>
          <w:strike w:val="0"/>
          <w:color w:val="000000"/>
          <w:sz w:val="22"/>
          <w:szCs w:val="22"/>
          <w:u w:val="none"/>
          <w:shd w:val="clear" w:color="auto" w:fill="auto"/>
          <w:vertAlign w:val="baseline"/>
          <w:rtl w:val="0"/>
        </w:rPr>
        <w:t xml:space="preserve">Contractor</w:t>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its affiliates, suppliers, contractors, consultants and subcontractors (including directors, employees and agents of such entities) acknowledge and accept that the above-mentioned situations may lead to the automatic termination of the contract.</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188">
      <w:pPr>
        <w:pBdr/>
        <w:spacing w:before="240" w:line="240" w:lineRule="auto"/>
        <w:ind w:firstLine="0" w:left="567"/>
        <w:jc w:val="both"/>
        <w:rPr>
          <w:rFonts w:ascii="Calibri" w:hAnsi="Calibri" w:eastAsia="Calibri" w:cs="Calibri"/>
          <w:sz w:val="22"/>
          <w:szCs w:val="22"/>
        </w:rPr>
      </w:pPr>
      <w:r>
        <w:rPr>
          <w:rFonts w:ascii="Calibri" w:hAnsi="Calibri" w:eastAsia="Calibri" w:cs="Calibri"/>
          <w:sz w:val="22"/>
          <w:szCs w:val="22"/>
          <w:rtl w:val="0"/>
        </w:rPr>
        <w:t xml:space="preserve">They undertake to inform </w:t>
      </w:r>
      <w:r>
        <w:rPr>
          <w:rFonts w:ascii="Calibri" w:hAnsi="Calibri" w:eastAsia="Calibri" w:cs="Calibri"/>
          <w:smallCaps/>
          <w:rtl w:val="0"/>
        </w:rPr>
        <w:t xml:space="preserve">E</w:t>
      </w:r>
      <w:r>
        <w:rPr>
          <w:rFonts w:ascii="Calibri" w:hAnsi="Calibri" w:eastAsia="Calibri" w:cs="Calibri"/>
          <w:smallCaps/>
          <w:sz w:val="22"/>
          <w:szCs w:val="22"/>
          <w:rtl w:val="0"/>
        </w:rPr>
        <w:t xml:space="preserve">xpertise </w:t>
      </w:r>
      <w:r>
        <w:rPr>
          <w:rFonts w:ascii="Calibri" w:hAnsi="Calibri" w:eastAsia="Calibri" w:cs="Calibri"/>
          <w:smallCaps/>
          <w:rtl w:val="0"/>
        </w:rPr>
        <w:t xml:space="preserve">F</w:t>
      </w:r>
      <w:r>
        <w:rPr>
          <w:rFonts w:ascii="Calibri" w:hAnsi="Calibri" w:eastAsia="Calibri" w:cs="Calibri"/>
          <w:smallCaps/>
          <w:sz w:val="22"/>
          <w:szCs w:val="22"/>
          <w:rtl w:val="0"/>
        </w:rPr>
        <w:t xml:space="preserve">rance</w:t>
      </w:r>
      <w:r>
        <w:rPr>
          <w:rFonts w:ascii="Calibri" w:hAnsi="Calibri" w:eastAsia="Calibri" w:cs="Calibri"/>
          <w:sz w:val="22"/>
          <w:szCs w:val="22"/>
          <w:rtl w:val="0"/>
        </w:rPr>
        <w:t xml:space="preserve"> without delay of any change in our situation during the execution of the contract with regard to the present declaration.</w:t>
      </w:r>
      <w:r>
        <w:rPr>
          <w:rFonts w:ascii="Calibri" w:hAnsi="Calibri" w:eastAsia="Calibri" w:cs="Calibri"/>
          <w:sz w:val="22"/>
          <w:szCs w:val="22"/>
        </w:rPr>
      </w:r>
      <w:r>
        <w:rPr>
          <w:rFonts w:ascii="Calibri" w:hAnsi="Calibri" w:eastAsia="Calibri" w:cs="Calibri"/>
          <w:sz w:val="22"/>
          <w:szCs w:val="22"/>
        </w:rPr>
      </w:r>
    </w:p>
    <w:p w14:paraId="00000189">
      <w:pPr>
        <w:pBdr/>
        <w:spacing w:line="240" w:lineRule="auto"/>
        <w:ind/>
        <w:rPr>
          <w:rFonts w:ascii="Calibri" w:hAnsi="Calibri" w:eastAsia="Calibri" w:cs="Calibri"/>
        </w:rPr>
      </w:pPr>
      <w:r>
        <w:br w:type="page" w:clear="all"/>
      </w:r>
      <w:r>
        <w:rPr>
          <w:rFonts w:ascii="Calibri" w:hAnsi="Calibri" w:eastAsia="Calibri" w:cs="Calibri"/>
        </w:rPr>
      </w:r>
      <w:r>
        <w:rPr>
          <w:rFonts w:ascii="Calibri" w:hAnsi="Calibri" w:eastAsia="Calibri" w:cs="Calibri"/>
        </w:rPr>
      </w:r>
    </w:p>
    <w:p w14:paraId="0000018A">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120" w:line="240" w:lineRule="auto"/>
        <w:ind w:right="0" w:firstLine="0" w:left="562"/>
        <w:jc w:val="both"/>
        <w:rPr>
          <w:rFonts w:ascii="Calibri" w:hAnsi="Calibri" w:eastAsia="Calibri" w:cs="Calibri"/>
          <w:b/>
          <w:bCs/>
          <w:i w:val="0"/>
          <w:iCs w:val="0"/>
          <w:smallCaps w:val="0"/>
          <w:strike w:val="0"/>
          <w:color w:val="000000"/>
          <w:sz w:val="22"/>
          <w:szCs w:val="22"/>
          <w:u w:val="single"/>
          <w:shd w:val="clear" w:color="auto" w:fill="auto"/>
          <w:vertAlign w:val="baseline"/>
        </w:rPr>
      </w:pPr>
      <w:r>
        <w:rPr>
          <w:rtl w:val="0"/>
        </w:rPr>
      </w:r>
      <w:r>
        <w:rPr>
          <w:rFonts w:ascii="Calibri" w:hAnsi="Calibri" w:eastAsia="Calibri" w:cs="Calibri"/>
          <w:b/>
          <w:bCs/>
          <w:i w:val="0"/>
          <w:iCs w:val="0"/>
          <w:smallCaps w:val="0"/>
          <w:strike w:val="0"/>
          <w:color w:val="000000"/>
          <w:sz w:val="22"/>
          <w:szCs w:val="22"/>
          <w:u w:val="single"/>
          <w:shd w:val="clear" w:color="auto" w:fill="auto"/>
          <w:vertAlign w:val="baseline"/>
        </w:rPr>
      </w:r>
      <w:r>
        <w:rPr>
          <w:rFonts w:ascii="Calibri" w:hAnsi="Calibri" w:eastAsia="Calibri" w:cs="Calibri"/>
          <w:b/>
          <w:bCs/>
          <w:i w:val="0"/>
          <w:iCs w:val="0"/>
          <w:smallCaps w:val="0"/>
          <w:strike w:val="0"/>
          <w:color w:val="000000"/>
          <w:sz w:val="22"/>
          <w:szCs w:val="22"/>
          <w:u w:val="single"/>
          <w:shd w:val="clear" w:color="auto" w:fill="auto"/>
          <w:vertAlign w:val="baseline"/>
        </w:rPr>
      </w:r>
    </w:p>
    <w:p w14:paraId="0000018B">
      <w:pPr>
        <w:pBdr>
          <w:top w:val="single" w:color="000000" w:sz="4" w:space="1"/>
          <w:left w:val="single" w:color="000000" w:sz="4" w:space="4"/>
          <w:bottom w:val="single" w:color="000000" w:sz="4" w:space="1"/>
          <w:right w:val="single" w:color="000000" w:sz="4" w:space="4"/>
        </w:pBdr>
        <w:spacing w:before="240" w:line="240" w:lineRule="auto"/>
        <w:ind/>
        <w:jc w:val="both"/>
        <w:rPr>
          <w:rFonts w:ascii="Calibri" w:hAnsi="Calibri" w:eastAsia="Calibri" w:cs="Calibri"/>
          <w:sz w:val="22"/>
          <w:szCs w:val="22"/>
        </w:rPr>
      </w:pPr>
      <w:r>
        <w:rPr>
          <w:rFonts w:ascii="Calibri" w:hAnsi="Calibri" w:eastAsia="Calibri" w:cs="Calibri"/>
          <w:sz w:val="22"/>
          <w:szCs w:val="22"/>
          <w:rtl w:val="0"/>
        </w:rPr>
        <w:t xml:space="preserve">FOR THE CONTRACTOR:</w:t>
      </w:r>
      <w:r>
        <w:rPr>
          <w:rFonts w:ascii="Calibri" w:hAnsi="Calibri" w:eastAsia="Calibri" w:cs="Calibri"/>
          <w:sz w:val="22"/>
          <w:szCs w:val="22"/>
        </w:rPr>
      </w:r>
      <w:r>
        <w:rPr>
          <w:rFonts w:ascii="Calibri" w:hAnsi="Calibri" w:eastAsia="Calibri" w:cs="Calibri"/>
          <w:sz w:val="22"/>
          <w:szCs w:val="22"/>
        </w:rPr>
      </w:r>
    </w:p>
    <w:p w14:paraId="0000018C">
      <w:pPr>
        <w:pBdr>
          <w:top w:val="single" w:color="000000" w:sz="4" w:space="1"/>
          <w:left w:val="single" w:color="000000" w:sz="4" w:space="4"/>
          <w:bottom w:val="single" w:color="000000" w:sz="4" w:space="1"/>
          <w:right w:val="single" w:color="000000" w:sz="4" w:space="4"/>
        </w:pBdr>
        <w:spacing w:before="240" w:line="240" w:lineRule="auto"/>
        <w:ind/>
        <w:jc w:val="both"/>
        <w:rPr>
          <w:rFonts w:ascii="Calibri" w:hAnsi="Calibri" w:eastAsia="Calibri" w:cs="Calibri"/>
          <w:sz w:val="22"/>
          <w:szCs w:val="22"/>
        </w:rPr>
      </w:pPr>
      <w:r>
        <w:rPr>
          <w:rFonts w:ascii="Calibri" w:hAnsi="Calibri" w:eastAsia="Calibri" w:cs="Calibri"/>
          <w:sz w:val="22"/>
          <w:szCs w:val="22"/>
          <w:rtl w:val="0"/>
        </w:rPr>
        <w:tab/>
        <w:tab/>
        <w:tab/>
        <w:t xml:space="preserve">In.....………....….., on...…….....20....</w:t>
      </w:r>
      <w:r>
        <w:rPr>
          <w:rFonts w:ascii="Calibri" w:hAnsi="Calibri" w:eastAsia="Calibri" w:cs="Calibri"/>
          <w:sz w:val="22"/>
          <w:szCs w:val="22"/>
        </w:rPr>
      </w:r>
      <w:r>
        <w:rPr>
          <w:rFonts w:ascii="Calibri" w:hAnsi="Calibri" w:eastAsia="Calibri" w:cs="Calibri"/>
          <w:sz w:val="22"/>
          <w:szCs w:val="22"/>
        </w:rPr>
      </w:r>
    </w:p>
    <w:p w14:paraId="0000018D">
      <w:pPr>
        <w:pBdr>
          <w:top w:val="single" w:color="000000" w:sz="4" w:space="1"/>
          <w:left w:val="single" w:color="000000" w:sz="4" w:space="4"/>
          <w:bottom w:val="single" w:color="000000" w:sz="4" w:space="1"/>
          <w:right w:val="single" w:color="000000" w:sz="4" w:space="4"/>
        </w:pBdr>
        <w:spacing w:before="240" w:line="240" w:lineRule="auto"/>
        <w:ind/>
        <w:jc w:val="both"/>
        <w:rPr>
          <w:rFonts w:ascii="Calibri" w:hAnsi="Calibri" w:eastAsia="Calibri" w:cs="Calibri"/>
          <w:sz w:val="22"/>
          <w:szCs w:val="22"/>
        </w:rPr>
      </w:pPr>
      <w:r>
        <w:rPr>
          <w:rFonts w:ascii="Calibri" w:hAnsi="Calibri" w:eastAsia="Calibri" w:cs="Calibri"/>
          <w:sz w:val="22"/>
          <w:szCs w:val="22"/>
          <w:rtl w:val="0"/>
        </w:rPr>
        <w:t xml:space="preserve">Preceded by the handwritten words “Read and approved":</w:t>
      </w:r>
      <w:r>
        <w:rPr>
          <w:rFonts w:ascii="Calibri" w:hAnsi="Calibri" w:eastAsia="Calibri" w:cs="Calibri"/>
          <w:sz w:val="22"/>
          <w:szCs w:val="22"/>
        </w:rPr>
      </w:r>
      <w:r>
        <w:rPr>
          <w:rFonts w:ascii="Calibri" w:hAnsi="Calibri" w:eastAsia="Calibri" w:cs="Calibri"/>
          <w:sz w:val="22"/>
          <w:szCs w:val="22"/>
        </w:rPr>
      </w:r>
    </w:p>
    <w:p w14:paraId="0000018E">
      <w:pPr>
        <w:pBdr>
          <w:top w:val="single" w:color="000000" w:sz="4" w:space="1"/>
          <w:left w:val="single" w:color="000000" w:sz="4" w:space="4"/>
          <w:bottom w:val="single" w:color="000000" w:sz="4" w:space="1"/>
          <w:right w:val="single" w:color="000000" w:sz="4" w:space="4"/>
        </w:pBdr>
        <w:spacing w:before="240" w:line="240" w:lineRule="auto"/>
        <w:ind/>
        <w:jc w:val="both"/>
        <w:rPr>
          <w:rFonts w:ascii="Calibri" w:hAnsi="Calibri" w:eastAsia="Calibri" w:cs="Calibri"/>
          <w:sz w:val="22"/>
          <w:szCs w:val="22"/>
        </w:rPr>
      </w:pPr>
      <w:r>
        <w:rPr>
          <w:rFonts w:ascii="Calibri" w:hAnsi="Calibri" w:eastAsia="Calibri" w:cs="Calibri"/>
          <w:sz w:val="22"/>
          <w:szCs w:val="22"/>
          <w:rtl w:val="0"/>
        </w:rPr>
        <w:t xml:space="preserve">Signature</w:t>
      </w:r>
      <w:r>
        <w:rPr>
          <w:rFonts w:ascii="Calibri" w:hAnsi="Calibri" w:eastAsia="Calibri" w:cs="Calibri"/>
          <w:sz w:val="22"/>
          <w:szCs w:val="22"/>
          <w:vertAlign w:val="superscript"/>
        </w:rPr>
        <w:footnoteReference w:id="4"/>
      </w:r>
      <w:r>
        <w:rPr>
          <w:rFonts w:ascii="Calibri" w:hAnsi="Calibri" w:eastAsia="Calibri" w:cs="Calibri"/>
          <w:sz w:val="22"/>
          <w:szCs w:val="22"/>
          <w:rtl w:val="0"/>
        </w:rPr>
        <w:t xml:space="preserve">: </w:t>
      </w:r>
      <w:r>
        <w:rPr>
          <w:rFonts w:ascii="Calibri" w:hAnsi="Calibri" w:eastAsia="Calibri" w:cs="Calibri"/>
          <w:sz w:val="22"/>
          <w:szCs w:val="22"/>
        </w:rPr>
      </w:r>
      <w:r>
        <w:rPr>
          <w:rFonts w:ascii="Calibri" w:hAnsi="Calibri" w:eastAsia="Calibri" w:cs="Calibri"/>
          <w:sz w:val="22"/>
          <w:szCs w:val="22"/>
        </w:rPr>
      </w:r>
    </w:p>
    <w:p w14:paraId="0000018F">
      <w:pPr>
        <w:pBdr>
          <w:top w:val="single" w:color="000000" w:sz="4" w:space="1"/>
          <w:left w:val="single" w:color="000000" w:sz="4" w:space="4"/>
          <w:bottom w:val="single" w:color="000000" w:sz="4" w:space="1"/>
          <w:right w:val="single" w:color="000000" w:sz="4" w:space="4"/>
        </w:pBdr>
        <w:spacing w:before="240" w:line="240" w:lineRule="auto"/>
        <w:ind/>
        <w:jc w:val="both"/>
        <w:rPr>
          <w:rFonts w:ascii="Calibri" w:hAnsi="Calibri" w:eastAsia="Calibri" w:cs="Calibri"/>
          <w:sz w:val="22"/>
          <w:szCs w:val="22"/>
        </w:rPr>
      </w:pPr>
      <w:r>
        <w:rPr>
          <w:rFonts w:ascii="Calibri" w:hAnsi="Calibri" w:eastAsia="Calibri" w:cs="Calibri"/>
          <w:sz w:val="22"/>
          <w:szCs w:val="22"/>
          <w:rtl w:val="0"/>
        </w:rPr>
        <w:t xml:space="preserve">Name:</w:t>
        <w:br/>
        <w:t xml:space="preserve">First name:</w:t>
      </w:r>
      <w:r>
        <w:rPr>
          <w:rFonts w:ascii="Calibri" w:hAnsi="Calibri" w:eastAsia="Calibri" w:cs="Calibri"/>
          <w:sz w:val="22"/>
          <w:szCs w:val="22"/>
        </w:rPr>
      </w:r>
      <w:r>
        <w:rPr>
          <w:rFonts w:ascii="Calibri" w:hAnsi="Calibri" w:eastAsia="Calibri" w:cs="Calibri"/>
          <w:sz w:val="22"/>
          <w:szCs w:val="22"/>
        </w:rPr>
      </w:r>
    </w:p>
    <w:p w14:paraId="00000190">
      <w:pPr>
        <w:pBdr>
          <w:top w:val="single" w:color="000000" w:sz="4" w:space="1"/>
          <w:left w:val="single" w:color="000000" w:sz="4" w:space="4"/>
          <w:bottom w:val="single" w:color="000000" w:sz="4" w:space="1"/>
          <w:right w:val="single" w:color="000000" w:sz="4" w:space="4"/>
        </w:pBdr>
        <w:spacing w:line="240" w:lineRule="auto"/>
        <w:ind/>
        <w:jc w:val="both"/>
        <w:rPr>
          <w:rFonts w:ascii="Calibri" w:hAnsi="Calibri" w:eastAsia="Calibri" w:cs="Calibri"/>
          <w:sz w:val="22"/>
          <w:szCs w:val="22"/>
        </w:rPr>
      </w:pPr>
      <w:r>
        <w:rPr>
          <w:rFonts w:ascii="Calibri" w:hAnsi="Calibri" w:eastAsia="Calibri" w:cs="Calibri"/>
          <w:sz w:val="22"/>
          <w:szCs w:val="22"/>
          <w:rtl w:val="0"/>
        </w:rPr>
        <w:t xml:space="preserve">Role:</w:t>
      </w:r>
      <w:r>
        <w:rPr>
          <w:rFonts w:ascii="Calibri" w:hAnsi="Calibri" w:eastAsia="Calibri" w:cs="Calibri"/>
          <w:sz w:val="22"/>
          <w:szCs w:val="22"/>
        </w:rPr>
      </w:r>
      <w:r>
        <w:rPr>
          <w:rFonts w:ascii="Calibri" w:hAnsi="Calibri" w:eastAsia="Calibri" w:cs="Calibri"/>
          <w:sz w:val="22"/>
          <w:szCs w:val="22"/>
        </w:rPr>
      </w:r>
    </w:p>
    <w:p w14:paraId="00000191">
      <w:pPr>
        <w:pBdr>
          <w:top w:val="single" w:color="000000" w:sz="4" w:space="1"/>
          <w:left w:val="single" w:color="000000" w:sz="4" w:space="4"/>
          <w:bottom w:val="single" w:color="000000" w:sz="4" w:space="1"/>
          <w:right w:val="single" w:color="000000" w:sz="4" w:space="4"/>
        </w:pBdr>
        <w:spacing w:before="240" w:line="240" w:lineRule="auto"/>
        <w:ind/>
        <w:jc w:val="both"/>
        <w:rPr>
          <w:rFonts w:ascii="Calibri" w:hAnsi="Calibri" w:eastAsia="Calibri" w:cs="Calibri"/>
          <w:sz w:val="22"/>
          <w:szCs w:val="22"/>
        </w:rPr>
      </w:pPr>
      <w:r>
        <w:rPr>
          <w:rtl w:val="0"/>
        </w:rPr>
      </w:r>
      <w:r>
        <w:rPr>
          <w:rFonts w:ascii="Calibri" w:hAnsi="Calibri" w:eastAsia="Calibri" w:cs="Calibri"/>
          <w:sz w:val="22"/>
          <w:szCs w:val="22"/>
        </w:rPr>
      </w:r>
      <w:r>
        <w:rPr>
          <w:rFonts w:ascii="Calibri" w:hAnsi="Calibri" w:eastAsia="Calibri" w:cs="Calibri"/>
          <w:sz w:val="22"/>
          <w:szCs w:val="22"/>
        </w:rPr>
      </w:r>
    </w:p>
    <w:p w14:paraId="00000192">
      <w:pPr>
        <w:pBdr/>
        <w:spacing w:line="240" w:lineRule="auto"/>
        <w:ind/>
        <w:jc w:val="both"/>
        <w:rPr>
          <w:rFonts w:ascii="Calibri" w:hAnsi="Calibri" w:eastAsia="Calibri" w:cs="Calibri"/>
          <w:sz w:val="22"/>
          <w:szCs w:val="22"/>
        </w:rPr>
      </w:pPr>
      <w:r>
        <w:rPr>
          <w:rtl w:val="0"/>
        </w:rPr>
      </w:r>
      <w:r>
        <w:rPr>
          <w:rFonts w:ascii="Calibri" w:hAnsi="Calibri" w:eastAsia="Calibri" w:cs="Calibri"/>
          <w:sz w:val="22"/>
          <w:szCs w:val="22"/>
        </w:rPr>
      </w:r>
      <w:r>
        <w:rPr>
          <w:rFonts w:ascii="Calibri" w:hAnsi="Calibri" w:eastAsia="Calibri" w:cs="Calibri"/>
          <w:sz w:val="22"/>
          <w:szCs w:val="22"/>
        </w:rPr>
      </w:r>
    </w:p>
    <w:p w14:paraId="00000193">
      <w:pPr>
        <w:pBdr>
          <w:top w:val="single" w:color="000000" w:sz="4" w:space="1"/>
          <w:left w:val="single" w:color="000000" w:sz="4" w:space="4"/>
          <w:bottom w:val="single" w:color="000000" w:sz="4" w:space="1"/>
          <w:right w:val="single" w:color="000000" w:sz="4" w:space="4"/>
        </w:pBdr>
        <w:spacing w:line="240" w:lineRule="auto"/>
        <w:ind/>
        <w:jc w:val="both"/>
        <w:rPr>
          <w:rFonts w:ascii="Calibri" w:hAnsi="Calibri" w:eastAsia="Calibri" w:cs="Calibri"/>
          <w:sz w:val="22"/>
          <w:szCs w:val="22"/>
        </w:rPr>
      </w:pPr>
      <w:r>
        <w:rPr>
          <w:rFonts w:ascii="Calibri" w:hAnsi="Calibri" w:eastAsia="Calibri" w:cs="Calibri"/>
          <w:sz w:val="22"/>
          <w:szCs w:val="22"/>
          <w:rtl w:val="0"/>
        </w:rPr>
        <w:t xml:space="preserve">FOR EXPERTISE FRANCE:</w:t>
      </w:r>
      <w:r>
        <w:rPr>
          <w:rFonts w:ascii="Calibri" w:hAnsi="Calibri" w:eastAsia="Calibri" w:cs="Calibri"/>
          <w:sz w:val="22"/>
          <w:szCs w:val="22"/>
        </w:rPr>
      </w:r>
      <w:r>
        <w:rPr>
          <w:rFonts w:ascii="Calibri" w:hAnsi="Calibri" w:eastAsia="Calibri" w:cs="Calibri"/>
          <w:sz w:val="22"/>
          <w:szCs w:val="22"/>
        </w:rPr>
      </w:r>
    </w:p>
    <w:p w14:paraId="00000194">
      <w:pPr>
        <w:pBdr>
          <w:top w:val="single" w:color="000000" w:sz="4" w:space="1"/>
          <w:left w:val="single" w:color="000000" w:sz="4" w:space="4"/>
          <w:bottom w:val="single" w:color="000000" w:sz="4" w:space="1"/>
          <w:right w:val="single" w:color="000000" w:sz="4" w:space="4"/>
        </w:pBdr>
        <w:spacing w:before="240" w:line="240" w:lineRule="auto"/>
        <w:ind/>
        <w:jc w:val="both"/>
        <w:rPr>
          <w:rFonts w:ascii="Calibri" w:hAnsi="Calibri" w:eastAsia="Calibri" w:cs="Calibri"/>
          <w:sz w:val="22"/>
          <w:szCs w:val="22"/>
        </w:rPr>
      </w:pPr>
      <w:r>
        <w:rPr>
          <w:rFonts w:ascii="Calibri" w:hAnsi="Calibri" w:eastAsia="Calibri" w:cs="Calibri"/>
          <w:sz w:val="22"/>
          <w:szCs w:val="22"/>
          <w:rtl w:val="0"/>
        </w:rPr>
        <w:t xml:space="preserve">This offer is accepted as an undertaking.</w:t>
      </w:r>
      <w:r>
        <w:rPr>
          <w:rFonts w:ascii="Calibri" w:hAnsi="Calibri" w:eastAsia="Calibri" w:cs="Calibri"/>
          <w:sz w:val="22"/>
          <w:szCs w:val="22"/>
        </w:rPr>
      </w:r>
      <w:r>
        <w:rPr>
          <w:rFonts w:ascii="Calibri" w:hAnsi="Calibri" w:eastAsia="Calibri" w:cs="Calibri"/>
          <w:sz w:val="22"/>
          <w:szCs w:val="22"/>
        </w:rPr>
      </w:r>
    </w:p>
    <w:p w14:paraId="00000195">
      <w:pPr>
        <w:pBdr>
          <w:top w:val="single" w:color="000000" w:sz="4" w:space="1"/>
          <w:left w:val="single" w:color="000000" w:sz="4" w:space="4"/>
          <w:bottom w:val="single" w:color="000000" w:sz="4" w:space="1"/>
          <w:right w:val="single" w:color="000000" w:sz="4" w:space="4"/>
        </w:pBdr>
        <w:spacing w:before="240" w:line="240" w:lineRule="auto"/>
        <w:ind/>
        <w:jc w:val="both"/>
        <w:rPr>
          <w:rFonts w:ascii="Calibri" w:hAnsi="Calibri" w:eastAsia="Calibri" w:cs="Calibri"/>
          <w:sz w:val="22"/>
          <w:szCs w:val="22"/>
        </w:rPr>
      </w:pPr>
      <w:r>
        <w:rPr>
          <w:rFonts w:ascii="Calibri" w:hAnsi="Calibri" w:eastAsia="Calibri" w:cs="Calibri"/>
          <w:sz w:val="22"/>
          <w:szCs w:val="22"/>
          <w:rtl w:val="0"/>
        </w:rPr>
        <w:tab/>
        <w:tab/>
        <w:tab/>
        <w:t xml:space="preserve">In.....………....….., on...…….....20....</w:t>
      </w:r>
      <w:r>
        <w:rPr>
          <w:rFonts w:ascii="Calibri" w:hAnsi="Calibri" w:eastAsia="Calibri" w:cs="Calibri"/>
          <w:sz w:val="22"/>
          <w:szCs w:val="22"/>
        </w:rPr>
      </w:r>
      <w:r>
        <w:rPr>
          <w:rFonts w:ascii="Calibri" w:hAnsi="Calibri" w:eastAsia="Calibri" w:cs="Calibri"/>
          <w:sz w:val="22"/>
          <w:szCs w:val="22"/>
        </w:rPr>
      </w:r>
    </w:p>
    <w:p w14:paraId="00000196">
      <w:pPr>
        <w:pBdr>
          <w:top w:val="single" w:color="000000" w:sz="4" w:space="1"/>
          <w:left w:val="single" w:color="000000" w:sz="4" w:space="4"/>
          <w:bottom w:val="single" w:color="000000" w:sz="4" w:space="1"/>
          <w:right w:val="single" w:color="000000" w:sz="4" w:space="4"/>
        </w:pBdr>
        <w:spacing w:before="240" w:line="240" w:lineRule="auto"/>
        <w:ind/>
        <w:jc w:val="both"/>
        <w:rPr>
          <w:rFonts w:ascii="Calibri" w:hAnsi="Calibri" w:eastAsia="Calibri" w:cs="Calibri"/>
          <w:sz w:val="22"/>
          <w:szCs w:val="22"/>
        </w:rPr>
      </w:pPr>
      <w:r>
        <w:rPr>
          <w:rFonts w:ascii="Calibri" w:hAnsi="Calibri" w:eastAsia="Calibri" w:cs="Calibri"/>
          <w:sz w:val="22"/>
          <w:szCs w:val="22"/>
          <w:rtl w:val="0"/>
        </w:rPr>
        <w:t xml:space="preserve">Signature</w:t>
      </w:r>
      <w:r>
        <w:rPr>
          <w:rFonts w:ascii="Calibri" w:hAnsi="Calibri" w:eastAsia="Calibri" w:cs="Calibri"/>
          <w:sz w:val="22"/>
          <w:szCs w:val="22"/>
          <w:vertAlign w:val="superscript"/>
        </w:rPr>
        <w:footnoteReference w:id="5"/>
      </w:r>
      <w:r>
        <w:rPr>
          <w:rFonts w:ascii="Calibri" w:hAnsi="Calibri" w:eastAsia="Calibri" w:cs="Calibri"/>
          <w:sz w:val="22"/>
          <w:szCs w:val="22"/>
          <w:rtl w:val="0"/>
        </w:rPr>
        <w:t xml:space="preserve">:</w:t>
      </w:r>
      <w:r>
        <w:rPr>
          <w:rFonts w:ascii="Calibri" w:hAnsi="Calibri" w:eastAsia="Calibri" w:cs="Calibri"/>
          <w:sz w:val="22"/>
          <w:szCs w:val="22"/>
        </w:rPr>
      </w:r>
      <w:r>
        <w:rPr>
          <w:rFonts w:ascii="Calibri" w:hAnsi="Calibri" w:eastAsia="Calibri" w:cs="Calibri"/>
          <w:sz w:val="22"/>
          <w:szCs w:val="22"/>
        </w:rPr>
      </w:r>
    </w:p>
    <w:p w14:paraId="00000197">
      <w:pPr>
        <w:pBdr>
          <w:top w:val="single" w:color="000000" w:sz="4" w:space="1"/>
          <w:left w:val="single" w:color="000000" w:sz="4" w:space="4"/>
          <w:bottom w:val="single" w:color="000000" w:sz="4" w:space="1"/>
          <w:right w:val="single" w:color="000000" w:sz="4" w:space="4"/>
        </w:pBdr>
        <w:spacing w:before="240" w:line="240" w:lineRule="auto"/>
        <w:ind/>
        <w:jc w:val="both"/>
        <w:rPr>
          <w:rFonts w:ascii="Calibri" w:hAnsi="Calibri" w:eastAsia="Calibri" w:cs="Calibri"/>
          <w:sz w:val="22"/>
          <w:szCs w:val="22"/>
        </w:rPr>
      </w:pPr>
      <w:r>
        <w:rPr>
          <w:rFonts w:ascii="Calibri" w:hAnsi="Calibri" w:eastAsia="Calibri" w:cs="Calibri"/>
          <w:sz w:val="22"/>
          <w:szCs w:val="22"/>
          <w:rtl w:val="0"/>
        </w:rPr>
        <w:t xml:space="preserve">Name:</w:t>
        <w:br/>
        <w:t xml:space="preserve">First name:</w:t>
      </w:r>
      <w:r>
        <w:rPr>
          <w:rFonts w:ascii="Calibri" w:hAnsi="Calibri" w:eastAsia="Calibri" w:cs="Calibri"/>
          <w:sz w:val="22"/>
          <w:szCs w:val="22"/>
        </w:rPr>
      </w:r>
      <w:r>
        <w:rPr>
          <w:rFonts w:ascii="Calibri" w:hAnsi="Calibri" w:eastAsia="Calibri" w:cs="Calibri"/>
          <w:sz w:val="22"/>
          <w:szCs w:val="22"/>
        </w:rPr>
      </w:r>
    </w:p>
    <w:p w14:paraId="00000198">
      <w:pPr>
        <w:pBdr>
          <w:top w:val="single" w:color="000000" w:sz="4" w:space="1"/>
          <w:left w:val="single" w:color="000000" w:sz="4" w:space="4"/>
          <w:bottom w:val="single" w:color="000000" w:sz="4" w:space="1"/>
          <w:right w:val="single" w:color="000000" w:sz="4" w:space="4"/>
        </w:pBdr>
        <w:spacing w:line="240" w:lineRule="auto"/>
        <w:ind/>
        <w:jc w:val="both"/>
        <w:rPr>
          <w:rFonts w:ascii="Calibri" w:hAnsi="Calibri" w:eastAsia="Calibri" w:cs="Calibri"/>
          <w:sz w:val="22"/>
          <w:szCs w:val="22"/>
        </w:rPr>
      </w:pPr>
      <w:r>
        <w:rPr>
          <w:rFonts w:ascii="Calibri" w:hAnsi="Calibri" w:eastAsia="Calibri" w:cs="Calibri"/>
          <w:sz w:val="22"/>
          <w:szCs w:val="22"/>
          <w:rtl w:val="0"/>
        </w:rPr>
        <w:t xml:space="preserve">Role:</w:t>
      </w:r>
      <w:r>
        <w:rPr>
          <w:rFonts w:ascii="Calibri" w:hAnsi="Calibri" w:eastAsia="Calibri" w:cs="Calibri"/>
          <w:sz w:val="22"/>
          <w:szCs w:val="22"/>
        </w:rPr>
      </w:r>
      <w:r>
        <w:rPr>
          <w:rFonts w:ascii="Calibri" w:hAnsi="Calibri" w:eastAsia="Calibri" w:cs="Calibri"/>
          <w:sz w:val="22"/>
          <w:szCs w:val="22"/>
        </w:rPr>
      </w:r>
    </w:p>
    <w:p w14:paraId="00000199">
      <w:pPr>
        <w:pBdr>
          <w:top w:val="single" w:color="000000" w:sz="4" w:space="1"/>
          <w:left w:val="single" w:color="000000" w:sz="4" w:space="4"/>
          <w:bottom w:val="single" w:color="000000" w:sz="4" w:space="1"/>
          <w:right w:val="single" w:color="000000" w:sz="4" w:space="4"/>
        </w:pBdr>
        <w:spacing w:before="240" w:line="240" w:lineRule="auto"/>
        <w:ind/>
        <w:jc w:val="both"/>
        <w:rPr>
          <w:rFonts w:ascii="Calibri" w:hAnsi="Calibri" w:eastAsia="Calibri" w:cs="Calibri"/>
          <w:b/>
          <w:bCs/>
          <w:sz w:val="22"/>
          <w:szCs w:val="22"/>
        </w:rPr>
      </w:pPr>
      <w:r>
        <w:rPr>
          <w:rtl w:val="0"/>
        </w:rPr>
      </w:r>
      <w:r>
        <w:rPr>
          <w:rFonts w:ascii="Calibri" w:hAnsi="Calibri" w:eastAsia="Calibri" w:cs="Calibri"/>
          <w:b/>
          <w:bCs/>
          <w:sz w:val="22"/>
          <w:szCs w:val="22"/>
        </w:rPr>
      </w:r>
      <w:r>
        <w:rPr>
          <w:rFonts w:ascii="Calibri" w:hAnsi="Calibri" w:eastAsia="Calibri" w:cs="Calibri"/>
          <w:b/>
          <w:bCs/>
          <w:sz w:val="22"/>
          <w:szCs w:val="22"/>
        </w:rPr>
      </w:r>
    </w:p>
    <w:p w14:paraId="0000019A">
      <w:pPr>
        <w:pBdr/>
        <w:spacing w:before="240" w:line="240" w:lineRule="auto"/>
        <w:ind/>
        <w:jc w:val="both"/>
        <w:rPr>
          <w:rFonts w:ascii="Calibri" w:hAnsi="Calibri" w:eastAsia="Calibri" w:cs="Calibri"/>
          <w:b/>
          <w:bCs/>
          <w:sz w:val="22"/>
          <w:szCs w:val="22"/>
          <w:u w:val="single"/>
        </w:rPr>
      </w:pPr>
      <w:r>
        <w:rPr>
          <w:rFonts w:ascii="Calibri" w:hAnsi="Calibri" w:eastAsia="Calibri" w:cs="Calibri"/>
          <w:b/>
          <w:bCs/>
          <w:sz w:val="22"/>
          <w:szCs w:val="22"/>
          <w:u w:val="single"/>
          <w:rtl w:val="0"/>
        </w:rPr>
        <w:t xml:space="preserve">Done in one original copy retained by </w:t>
      </w:r>
      <w:r>
        <w:rPr>
          <w:rFonts w:ascii="Calibri" w:hAnsi="Calibri" w:eastAsia="Calibri" w:cs="Calibri"/>
          <w:b/>
          <w:bCs/>
          <w:smallCaps/>
          <w:sz w:val="22"/>
          <w:szCs w:val="22"/>
          <w:u w:val="single"/>
          <w:rtl w:val="0"/>
        </w:rPr>
        <w:t xml:space="preserve">Expertise France</w:t>
      </w:r>
      <w:r>
        <w:rPr>
          <w:rFonts w:ascii="Calibri" w:hAnsi="Calibri" w:eastAsia="Calibri" w:cs="Calibri"/>
          <w:b/>
          <w:bCs/>
          <w:sz w:val="22"/>
          <w:szCs w:val="22"/>
          <w:u w:val="single"/>
          <w:rtl w:val="0"/>
        </w:rPr>
        <w:t xml:space="preserve">.</w:t>
      </w:r>
      <w:r>
        <w:rPr>
          <w:rFonts w:ascii="Calibri" w:hAnsi="Calibri" w:eastAsia="Calibri" w:cs="Calibri"/>
          <w:b/>
          <w:bCs/>
          <w:sz w:val="22"/>
          <w:szCs w:val="22"/>
          <w:u w:val="single"/>
        </w:rPr>
      </w:r>
      <w:r>
        <w:rPr>
          <w:rFonts w:ascii="Calibri" w:hAnsi="Calibri" w:eastAsia="Calibri" w:cs="Calibri"/>
          <w:b/>
          <w:bCs/>
          <w:sz w:val="22"/>
          <w:szCs w:val="22"/>
          <w:u w:val="single"/>
        </w:rPr>
      </w:r>
    </w:p>
    <w:p w14:paraId="0000019B">
      <w:pPr>
        <w:pBdr/>
        <w:spacing w:before="240" w:line="240" w:lineRule="auto"/>
        <w:ind w:right="3367"/>
        <w:jc w:val="both"/>
        <w:rPr>
          <w:rFonts w:ascii="Calibri" w:hAnsi="Calibri" w:eastAsia="Calibri" w:cs="Calibri"/>
          <w:b/>
          <w:bCs/>
          <w:sz w:val="22"/>
          <w:szCs w:val="22"/>
        </w:rPr>
        <w:sectPr>
          <w:headerReference w:type="default" r:id="rId12"/>
          <w:footnotePr/>
          <w:endnotePr/>
          <w:type w:val="nextPage"/>
          <w:pgSz w:h="16838" w:orient="portrait" w:w="11906"/>
          <w:pgMar w:top="902" w:right="1009" w:bottom="720" w:left="1151" w:header="397" w:footer="907" w:gutter="0"/>
          <w:cols w:num="1" w:sep="0" w:space="1701" w:equalWidth="1"/>
        </w:sectPr>
      </w:pPr>
      <w:r>
        <w:rPr>
          <w:rtl w:val="0"/>
        </w:rPr>
      </w:r>
      <w:r>
        <w:rPr>
          <w:rFonts w:ascii="Calibri" w:hAnsi="Calibri" w:eastAsia="Calibri" w:cs="Calibri"/>
          <w:b/>
          <w:bCs/>
          <w:sz w:val="22"/>
          <w:szCs w:val="22"/>
        </w:rPr>
      </w:r>
      <w:r>
        <w:rPr>
          <w:rFonts w:ascii="Calibri" w:hAnsi="Calibri" w:eastAsia="Calibri" w:cs="Calibri"/>
          <w:b/>
          <w:bCs/>
          <w:sz w:val="22"/>
          <w:szCs w:val="22"/>
        </w:rPr>
      </w:r>
    </w:p>
    <w:p w14:paraId="0000019C">
      <w:pPr>
        <w:widowControl w:val="false"/>
        <w:pBdr/>
        <w:spacing/>
        <w:ind/>
        <w:rPr>
          <w:rFonts w:ascii="Calibri" w:hAnsi="Calibri" w:eastAsia="Calibri" w:cs="Calibri"/>
          <w:b/>
          <w:bCs/>
          <w:smallCaps/>
        </w:rPr>
      </w:pPr>
      <w:r>
        <w:rPr>
          <w:rtl w:val="0"/>
        </w:rPr>
      </w:r>
      <w:r>
        <w:rPr>
          <w:rFonts w:ascii="Calibri" w:hAnsi="Calibri" w:eastAsia="Calibri" w:cs="Calibri"/>
          <w:b/>
          <w:bCs/>
          <w:smallCaps/>
        </w:rPr>
      </w:r>
      <w:r>
        <w:rPr>
          <w:rFonts w:ascii="Calibri" w:hAnsi="Calibri" w:eastAsia="Calibri" w:cs="Calibri"/>
          <w:b/>
          <w:bCs/>
          <w:smallCaps/>
        </w:rPr>
      </w:r>
    </w:p>
    <w:p w14:paraId="0000019D">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240" w:before="600" w:line="240" w:lineRule="auto"/>
        <w:ind w:right="0" w:firstLine="0" w:left="357"/>
        <w:jc w:val="left"/>
        <w:rPr>
          <w:rFonts w:ascii="Calibri" w:hAnsi="Calibri" w:eastAsia="Calibri" w:cs="Calibri"/>
          <w:b/>
          <w:bCs/>
          <w:i w:val="0"/>
          <w:iCs w:val="0"/>
          <w:smallCaps/>
          <w:strike w:val="0"/>
          <w:color w:val="000000"/>
          <w:sz w:val="24"/>
          <w:szCs w:val="24"/>
          <w:u w:val="none"/>
          <w:shd w:val="clear" w:color="auto" w:fill="auto"/>
          <w:vertAlign w:val="baseline"/>
        </w:rPr>
      </w:pPr>
      <w:r/>
      <w:bookmarkStart w:id="59" w:name="_heading=h.ixaizc154b7y"/>
      <w:r/>
      <w:bookmarkEnd w:id="59"/>
      <w:r>
        <w:rPr>
          <w:rFonts w:ascii="Calibri" w:hAnsi="Calibri" w:eastAsia="Calibri" w:cs="Calibri"/>
          <w:b/>
          <w:bCs/>
          <w:i w:val="0"/>
          <w:iCs w:val="0"/>
          <w:smallCaps/>
          <w:strike w:val="0"/>
          <w:color w:val="000000"/>
          <w:sz w:val="24"/>
          <w:szCs w:val="24"/>
          <w:u w:val="none"/>
          <w:shd w:val="clear" w:color="auto" w:fill="auto"/>
          <w:vertAlign w:val="baseline"/>
          <w:rtl w:val="0"/>
        </w:rPr>
        <w:t xml:space="preserve">ANNEX 1: SPECIFICATIONS</w:t>
      </w:r>
      <w:r>
        <w:rPr>
          <w:rFonts w:ascii="Calibri" w:hAnsi="Calibri" w:eastAsia="Calibri" w:cs="Calibri"/>
          <w:b/>
          <w:bCs/>
          <w:i w:val="0"/>
          <w:iCs w:val="0"/>
          <w:smallCaps/>
          <w:strike w:val="0"/>
          <w:color w:val="000000"/>
          <w:sz w:val="24"/>
          <w:szCs w:val="24"/>
          <w:u w:val="none"/>
          <w:shd w:val="clear" w:color="auto" w:fill="auto"/>
          <w:vertAlign w:val="baseline"/>
        </w:rPr>
      </w:r>
      <w:r>
        <w:rPr>
          <w:rFonts w:ascii="Calibri" w:hAnsi="Calibri" w:eastAsia="Calibri" w:cs="Calibri"/>
          <w:b/>
          <w:bCs/>
          <w:i w:val="0"/>
          <w:iCs w:val="0"/>
          <w:smallCaps/>
          <w:strike w:val="0"/>
          <w:color w:val="000000"/>
          <w:sz w:val="24"/>
          <w:szCs w:val="24"/>
          <w:u w:val="none"/>
          <w:shd w:val="clear" w:color="auto" w:fill="auto"/>
          <w:vertAlign w:val="baseline"/>
        </w:rPr>
      </w:r>
    </w:p>
    <w:p w14:paraId="0000019E">
      <w:pPr>
        <w:pBdr/>
        <w:spacing w:after="240" w:before="60" w:line="276" w:lineRule="auto"/>
        <w:ind/>
        <w:jc w:val="center"/>
        <w:rPr>
          <w:b/>
          <w:bCs/>
        </w:rPr>
      </w:pPr>
      <w:r>
        <w:rPr>
          <w:b/>
          <w:bCs/>
          <w:rtl w:val="0"/>
        </w:rPr>
        <w:t xml:space="preserve">TERMS OF REFERENCE AND TECHNICAL SPECIFICATIONS</w:t>
      </w:r>
      <w:r>
        <w:rPr>
          <w:b/>
          <w:bCs/>
        </w:rPr>
      </w:r>
      <w:r>
        <w:rPr>
          <w:b/>
          <w:bCs/>
        </w:rPr>
      </w:r>
    </w:p>
    <w:tbl>
      <w:tblPr>
        <w:tblStyle w:val="1283"/>
        <w:tblInd w:w="70" w:type="dxa"/>
        <w:tblW w:w="907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2903"/>
        <w:gridCol w:w="6169"/>
        <w:tblGridChange w:id="5">
          <w:tblGrid>
            <w:gridCol w:w="2903"/>
            <w:gridCol w:w="6169"/>
          </w:tblGrid>
        </w:tblGridChange>
      </w:tblGrid>
      <w:tr>
        <w:trPr>
          <w:cantSplit w:val="false"/>
          <w:trHeight w:val="283"/>
        </w:trPr>
        <w:tc>
          <w:tcPr>
            <w:shd w:val="clear" w:color="auto" w:fill="e6e6e6"/>
            <w:tcBorders/>
            <w:vAlign w:val="center"/>
            <w:textDirection w:val="lrTb"/>
            <w:noWrap w:val="false"/>
          </w:tcPr>
          <w:p w14:paraId="0000019F">
            <w:pPr>
              <w:pBdr/>
              <w:spacing w:before="60" w:line="276" w:lineRule="auto"/>
              <w:ind/>
              <w:rPr/>
            </w:pPr>
            <w:r>
              <w:rPr>
                <w:rtl w:val="0"/>
              </w:rPr>
              <w:t xml:space="preserve">Assignment name</w:t>
            </w:r>
            <w:r/>
          </w:p>
        </w:tc>
        <w:tc>
          <w:tcPr>
            <w:tcBorders/>
            <w:vAlign w:val="center"/>
            <w:textDirection w:val="lrTb"/>
            <w:noWrap w:val="false"/>
          </w:tcPr>
          <w:p w14:paraId="000001A0">
            <w:pPr>
              <w:pBdr/>
              <w:spacing w:before="60" w:line="276" w:lineRule="auto"/>
              <w:ind/>
              <w:rPr/>
            </w:pPr>
            <w:r>
              <w:rPr>
                <w:rtl w:val="0"/>
              </w:rPr>
              <w:t xml:space="preserve">Supply of the Rehabilitation Equipment</w:t>
            </w:r>
            <w:r/>
          </w:p>
        </w:tc>
      </w:tr>
      <w:tr>
        <w:trPr>
          <w:cantSplit w:val="false"/>
          <w:trHeight w:val="283"/>
        </w:trPr>
        <w:tc>
          <w:tcPr>
            <w:shd w:val="clear" w:color="auto" w:fill="e6e6e6"/>
            <w:tcBorders/>
            <w:vAlign w:val="center"/>
            <w:textDirection w:val="lrTb"/>
            <w:noWrap w:val="false"/>
          </w:tcPr>
          <w:p w14:paraId="000001A1">
            <w:pPr>
              <w:pBdr/>
              <w:spacing w:before="60" w:line="276" w:lineRule="auto"/>
              <w:ind/>
              <w:rPr/>
            </w:pPr>
            <w:r>
              <w:rPr>
                <w:rtl w:val="0"/>
              </w:rPr>
              <w:t xml:space="preserve">Beneficiary</w:t>
            </w:r>
            <w:r/>
          </w:p>
        </w:tc>
        <w:tc>
          <w:tcPr>
            <w:tcBorders/>
            <w:vAlign w:val="center"/>
            <w:textDirection w:val="lrTb"/>
            <w:noWrap w:val="false"/>
          </w:tcPr>
          <w:p w14:paraId="000001A2">
            <w:pPr>
              <w:pBdr/>
              <w:spacing w:line="276" w:lineRule="auto"/>
              <w:ind/>
              <w:rPr/>
            </w:pPr>
            <w:r>
              <w:rPr>
                <w:rtl w:val="0"/>
              </w:rPr>
              <w:t xml:space="preserve">Municipal Clinical Hospital №1 of the Odesa City Council</w:t>
            </w:r>
            <w:r/>
          </w:p>
        </w:tc>
      </w:tr>
      <w:tr>
        <w:trPr>
          <w:cantSplit w:val="false"/>
          <w:trHeight w:val="283"/>
        </w:trPr>
        <w:tc>
          <w:tcPr>
            <w:shd w:val="clear" w:color="auto" w:fill="e6e6e6"/>
            <w:tcBorders/>
            <w:vAlign w:val="center"/>
            <w:textDirection w:val="lrTb"/>
            <w:noWrap w:val="false"/>
          </w:tcPr>
          <w:p w14:paraId="000001A3">
            <w:pPr>
              <w:pBdr/>
              <w:spacing w:before="60" w:line="276" w:lineRule="auto"/>
              <w:ind/>
              <w:rPr/>
            </w:pPr>
            <w:r>
              <w:rPr>
                <w:rtl w:val="0"/>
              </w:rPr>
              <w:t xml:space="preserve">Country</w:t>
            </w:r>
            <w:r/>
          </w:p>
        </w:tc>
        <w:tc>
          <w:tcPr>
            <w:tcBorders/>
            <w:vAlign w:val="center"/>
            <w:textDirection w:val="lrTb"/>
            <w:noWrap w:val="false"/>
          </w:tcPr>
          <w:p w14:paraId="000001A4">
            <w:pPr>
              <w:pBdr/>
              <w:spacing w:line="276" w:lineRule="auto"/>
              <w:ind/>
              <w:rPr/>
            </w:pPr>
            <w:r>
              <w:rPr>
                <w:rtl w:val="0"/>
              </w:rPr>
              <w:t xml:space="preserve">Ukraine</w:t>
            </w:r>
            <w:r/>
          </w:p>
        </w:tc>
      </w:tr>
    </w:tbl>
    <w:p w14:paraId="000001A5">
      <w:pPr>
        <w:pBdr/>
        <w:spacing w:before="60" w:line="276" w:lineRule="auto"/>
        <w:ind/>
        <w:jc w:val="both"/>
        <w:rPr/>
      </w:pPr>
      <w:r>
        <w:rPr>
          <w:rtl w:val="0"/>
        </w:rPr>
      </w:r>
      <w:r/>
    </w:p>
    <w:p w14:paraId="000001A6">
      <w:pPr>
        <w:numPr>
          <w:ilvl w:val="0"/>
          <w:numId w:val="3"/>
        </w:numPr>
        <w:pBdr/>
        <w:shd w:val="clear" w:color="auto" w:fill="e6e6e6"/>
        <w:spacing w:line="276" w:lineRule="auto"/>
        <w:ind w:left="180"/>
        <w:rPr>
          <w:b/>
          <w:bCs/>
        </w:rPr>
      </w:pPr>
      <w:r>
        <w:rPr>
          <w:b/>
          <w:bCs/>
          <w:rtl w:val="0"/>
        </w:rPr>
        <w:t xml:space="preserve">Background information</w:t>
      </w:r>
      <w:r>
        <w:rPr>
          <w:b/>
          <w:bCs/>
        </w:rPr>
      </w:r>
      <w:r>
        <w:rPr>
          <w:b/>
          <w:bCs/>
        </w:rPr>
      </w:r>
    </w:p>
    <w:p w14:paraId="000001A7">
      <w:pPr>
        <w:pBdr/>
        <w:spacing w:after="240" w:before="240" w:line="276" w:lineRule="auto"/>
        <w:ind/>
        <w:jc w:val="both"/>
        <w:rPr/>
      </w:pPr>
      <w:r>
        <w:rPr>
          <w:rtl w:val="0"/>
        </w:rPr>
        <w:t xml:space="preserve">Expertise France is the French International Technical Cooperation Agency, with the status of public institution under the joint supervision of the Ministry of Europe and Foreign Affairs and th</w:t>
      </w:r>
      <w:r>
        <w:rPr>
          <w:rtl w:val="0"/>
        </w:rPr>
        <w:t xml:space="preserve">e Ministries of Economics, Finance and Industrial and Digital Sovereignty. It is the second largest technical cooperation agency in Europe. Expertise France designs and implements projects that strengthen public policies over the long term in developing an</w:t>
      </w:r>
      <w:r>
        <w:rPr>
          <w:rtl w:val="0"/>
        </w:rPr>
        <w:t xml:space="preserve">d emerging countries. As the French public agency for international technical cooperation, Expertise France operates in more than 100 countries, implementing more than 400 projects. The agency works in close collaboration with French public institutions, a</w:t>
      </w:r>
      <w:r>
        <w:rPr>
          <w:rtl w:val="0"/>
        </w:rPr>
        <w:t xml:space="preserve">s well as with the European Union, to respond to the needs of partner countries that wish to improve public policies that tackle these challenges. In Ukraine the Agency has been regularly present since 2006 through series of technical assistance projects. </w:t>
      </w:r>
      <w:r/>
    </w:p>
    <w:p w14:paraId="000001A8">
      <w:pPr>
        <w:pBdr/>
        <w:spacing w:line="276" w:lineRule="auto"/>
        <w:ind/>
        <w:jc w:val="both"/>
        <w:rPr/>
      </w:pPr>
      <w:r>
        <w:rPr>
          <w:b/>
          <w:bCs/>
          <w:rtl w:val="0"/>
        </w:rPr>
        <w:t xml:space="preserve">Expertise France in Ukraine</w:t>
      </w:r>
      <w:r>
        <w:rPr>
          <w:rtl w:val="0"/>
        </w:rPr>
      </w:r>
      <w:r/>
    </w:p>
    <w:p w14:paraId="000001A9">
      <w:pPr>
        <w:pBdr/>
        <w:spacing w:after="240" w:line="276" w:lineRule="auto"/>
        <w:ind/>
        <w:jc w:val="both"/>
        <w:rPr/>
      </w:pPr>
      <w:r>
        <w:rPr>
          <w:rtl w:val="0"/>
        </w:rPr>
        <w:t xml:space="preserve">The MEAE has financed in 2023 Expertise France with an envelope of €14.5 million to position French technical cooperation </w:t>
      </w:r>
      <w:r>
        <w:rPr>
          <w:rtl w:val="0"/>
        </w:rPr>
        <w:t xml:space="preserve">and respond to Ukraine’s short, medium and long-term needs. This facility, entitled mAIDan Ukraine, finances and co-finances technical assistance projects to support Ukrainian authorities in preparing for reconstruction and the European accession process. </w:t>
      </w:r>
      <w:r/>
    </w:p>
    <w:p w14:paraId="000001AA">
      <w:pPr>
        <w:pBdr/>
        <w:spacing w:after="240" w:line="276" w:lineRule="auto"/>
        <w:ind/>
        <w:jc w:val="both"/>
        <w:rPr/>
      </w:pPr>
      <w:r>
        <w:rPr>
          <w:rtl w:val="0"/>
        </w:rPr>
        <w:t xml:space="preserve">The ongoing other projects in Ukraine include: the EU-funded Project</w:t>
      </w:r>
      <w:r>
        <w:rPr>
          <w:b/>
          <w:bCs/>
          <w:rtl w:val="0"/>
        </w:rPr>
        <w:t xml:space="preserve"> Pravo-Justice</w:t>
      </w:r>
      <w:r>
        <w:rPr>
          <w:rtl w:val="0"/>
        </w:rPr>
        <w:t xml:space="preserve"> which promotes greater rule of law in Ukraine, in line with European standards and comparative practices; the “</w:t>
      </w:r>
      <w:r>
        <w:rPr>
          <w:b/>
          <w:bCs/>
          <w:rtl w:val="0"/>
        </w:rPr>
        <w:t xml:space="preserve">Stiykist</w:t>
      </w:r>
      <w:r>
        <w:rPr>
          <w:rtl w:val="0"/>
        </w:rPr>
        <w:t xml:space="preserve">” (resilience) project aims to contribute to social transformation and resilience in Ukraine by strengthening the capacities of national, regional a</w:t>
      </w:r>
      <w:r>
        <w:rPr>
          <w:rtl w:val="0"/>
        </w:rPr>
        <w:t xml:space="preserve">nd local institutions in the field of vocational training and social services, with a particular focus on the social inclusion of the most vulnerable; the Technical Support of the State Audit Service project which aims to mobilize French and national techn</w:t>
      </w:r>
      <w:r>
        <w:rPr>
          <w:rtl w:val="0"/>
        </w:rPr>
        <w:t xml:space="preserve">ical expertise to help bringing Ukrainian legislation into line with the acquis Communautaire, particularly in terms of protecting the EU’s financial interests and supporting the SAS in its role of inspecting and monitoring the use of reconstruction funds.</w:t>
      </w:r>
      <w:r/>
    </w:p>
    <w:p w14:paraId="000001AB">
      <w:pPr>
        <w:pBdr/>
        <w:spacing w:line="276" w:lineRule="auto"/>
        <w:ind/>
        <w:jc w:val="both"/>
        <w:rPr/>
      </w:pPr>
      <w:r>
        <w:rPr>
          <w:b/>
          <w:bCs/>
          <w:rtl w:val="0"/>
        </w:rPr>
        <w:t xml:space="preserve">Expertise France’s Health Programme</w:t>
      </w:r>
      <w:r>
        <w:rPr>
          <w:rtl w:val="0"/>
        </w:rPr>
        <w:t xml:space="preserve"> </w:t>
      </w:r>
      <w:r/>
    </w:p>
    <w:p w14:paraId="000001AC">
      <w:pPr>
        <w:pBdr/>
        <w:spacing w:line="276" w:lineRule="auto"/>
        <w:ind/>
        <w:jc w:val="both"/>
        <w:rPr/>
      </w:pPr>
      <w:r>
        <w:rPr>
          <w:rtl w:val="0"/>
        </w:rPr>
        <w:t xml:space="preserve">As part of France’s strategy for reconstruction and aid in Ukraine focusing on the health sector The French Ministry of Europe and Foreign Affairs (MEAE)’s Crisis Center (CDCS) has financed €18 million over 36 months to the </w:t>
      </w:r>
      <w:r>
        <w:rPr>
          <w:b/>
          <w:bCs/>
          <w:rtl w:val="0"/>
        </w:rPr>
        <w:t xml:space="preserve">APPUI</w:t>
      </w:r>
      <w:r>
        <w:rPr>
          <w:rtl w:val="0"/>
        </w:rPr>
        <w:t xml:space="preserve"> Health Project from 2024 to 2026. The project, implemented in partnersh</w:t>
      </w:r>
      <w:r>
        <w:rPr>
          <w:rtl w:val="0"/>
        </w:rPr>
        <w:t xml:space="preserve">ip with Ministry of Health of Ukraine and other key stakeholders aims to improve Ukrainian populations’ access to essential healthcare services in times of crisis. The project focuses on enhancing hospital cooperation between France and Ukraine, mobilizing</w:t>
      </w:r>
      <w:r>
        <w:rPr>
          <w:rtl w:val="0"/>
        </w:rPr>
        <w:t xml:space="preserve"> French expertise, financing implementing partners, financing national healthcare authorities’ resources and projects, reconstructing and modernizing healthcare infrastructure and donating medical equipment at the request of Ministry of Health of Ukraine. </w:t>
      </w:r>
      <w:r/>
    </w:p>
    <w:p w14:paraId="000001AD">
      <w:pPr>
        <w:pBdr/>
        <w:spacing w:after="240" w:line="276" w:lineRule="auto"/>
        <w:ind/>
        <w:jc w:val="both"/>
        <w:rPr/>
      </w:pPr>
      <w:r>
        <w:rPr>
          <w:rtl w:val="0"/>
        </w:rPr>
        <w:t xml:space="preserve">The </w:t>
      </w:r>
      <w:r>
        <w:rPr>
          <w:b/>
          <w:bCs/>
          <w:rtl w:val="0"/>
        </w:rPr>
        <w:t xml:space="preserve">REHAB</w:t>
      </w:r>
      <w:r>
        <w:rPr>
          <w:rtl w:val="0"/>
        </w:rPr>
        <w:t xml:space="preserve"> project, funded by the French Development Agency (l’AFD) for €5 million over 24 months, from 2025 to 2026 aims overall supporting Ukraine in maintaining and stre</w:t>
      </w:r>
      <w:r>
        <w:rPr>
          <w:rtl w:val="0"/>
        </w:rPr>
        <w:t xml:space="preserve">ngthening its healthcare system to address the consequences of the conflict on the physical and mental health of Ukrainians. Activities are designed around enhancing mental health services and infrastructure in the Odesa region; strengthening physical reha</w:t>
      </w:r>
      <w:r>
        <w:rPr>
          <w:rtl w:val="0"/>
        </w:rPr>
        <w:t xml:space="preserve">bilitation efforts and infrastructure, while also emphasizing broader capacity-building initiatives across Ukraine with national and international partners; and identifying and conducting feasibility studies to prepare for concessional loan opportunities. </w:t>
      </w:r>
      <w:r/>
    </w:p>
    <w:p w14:paraId="000001AE">
      <w:pPr>
        <w:numPr>
          <w:ilvl w:val="0"/>
          <w:numId w:val="3"/>
        </w:numPr>
        <w:pBdr/>
        <w:shd w:val="clear" w:color="auto" w:fill="e6e6e6"/>
        <w:spacing w:line="276" w:lineRule="auto"/>
        <w:ind w:left="180"/>
        <w:rPr>
          <w:b/>
          <w:bCs/>
        </w:rPr>
      </w:pPr>
      <w:r>
        <w:rPr>
          <w:b/>
          <w:bCs/>
          <w:rtl w:val="0"/>
        </w:rPr>
        <w:t xml:space="preserve">Objectives of the assignment</w:t>
      </w:r>
      <w:r>
        <w:rPr>
          <w:b/>
          <w:bCs/>
        </w:rPr>
      </w:r>
      <w:r>
        <w:rPr>
          <w:b/>
          <w:bCs/>
        </w:rPr>
      </w:r>
    </w:p>
    <w:p w14:paraId="000001AF">
      <w:pPr>
        <w:pBdr/>
        <w:spacing w:line="276" w:lineRule="auto"/>
        <w:ind/>
        <w:jc w:val="both"/>
        <w:rPr/>
      </w:pPr>
      <w:r>
        <w:rPr>
          <w:rtl w:val="0"/>
        </w:rPr>
      </w:r>
      <w:r/>
    </w:p>
    <w:p w14:paraId="000001B0">
      <w:pPr>
        <w:pBdr/>
        <w:spacing w:after="240" w:line="276" w:lineRule="auto"/>
        <w:ind/>
        <w:jc w:val="both"/>
        <w:rPr/>
      </w:pPr>
      <w:r>
        <w:rPr>
          <w:rtl w:val="0"/>
        </w:rPr>
        <w:t xml:space="preserve">Odesa Municipal Hospital №1 is a key healthcare facility within the Odesa municipal healthcare network, providing essential medical services to a large and diverse population of the city and surrounding areas. In the co</w:t>
      </w:r>
      <w:r>
        <w:rPr>
          <w:rtl w:val="0"/>
        </w:rPr>
        <w:t xml:space="preserve">ntext of the ongoing challenges faced by Ukraine’s healthcare system, strengthening rehabilitation services has become increasingly important to support patients recovering from trauma, cardiovascular conditions, neurological disorders, and other injuries.</w:t>
      </w:r>
      <w:r/>
    </w:p>
    <w:p w14:paraId="000001B1">
      <w:pPr>
        <w:pBdr/>
        <w:spacing w:after="240" w:line="276" w:lineRule="auto"/>
        <w:ind/>
        <w:jc w:val="both"/>
        <w:rPr/>
      </w:pPr>
      <w:r>
        <w:rPr>
          <w:rtl w:val="0"/>
        </w:rPr>
        <w:t xml:space="preserve">Odesa Municip</w:t>
      </w:r>
      <w:r>
        <w:rPr>
          <w:rtl w:val="0"/>
        </w:rPr>
        <w:t xml:space="preserve">al Hospital №1 already operates a rehabilitation department that provides services to patients requiring post-acute care and long-term recovery support with a growing number of patients requiring rehabilitation services and specialized rehabilitation care.</w:t>
      </w:r>
      <w:r/>
    </w:p>
    <w:p w14:paraId="000001B2">
      <w:pPr>
        <w:pBdr/>
        <w:spacing w:after="240" w:line="276" w:lineRule="auto"/>
        <w:ind/>
        <w:jc w:val="both"/>
        <w:rPr/>
      </w:pPr>
      <w:r>
        <w:rPr>
          <w:rtl w:val="0"/>
        </w:rPr>
        <w:t xml:space="preserve">Within the fra</w:t>
      </w:r>
      <w:r>
        <w:rPr>
          <w:rtl w:val="0"/>
        </w:rPr>
        <w:t xml:space="preserve">mework of the REHAB project implemented by Health Program of Expertise France, this assignment aims to strengthen the hospital’s existing rehabilitation services through the procurement of modern, high-quality rehabilitation equipment. The provision of sta</w:t>
      </w:r>
      <w:r>
        <w:rPr>
          <w:rtl w:val="0"/>
        </w:rPr>
        <w:t xml:space="preserve">te-of-the-art equipment will enhance the hospital’s capacity to address a wider range of rehabilitation needs, improve the quality of care delivered to patients, and support the rehabilitation department in responding to the increasing demand for services.</w:t>
      </w:r>
      <w:r/>
    </w:p>
    <w:p w14:paraId="000001B3">
      <w:pPr>
        <w:pBdr/>
        <w:spacing w:after="240" w:line="276" w:lineRule="auto"/>
        <w:ind/>
        <w:jc w:val="both"/>
        <w:rPr/>
      </w:pPr>
      <w:r>
        <w:rPr>
          <w:rtl w:val="0"/>
        </w:rPr>
        <w:t xml:space="preserve">The rehabilitation equipment will en</w:t>
      </w:r>
      <w:r>
        <w:rPr>
          <w:rtl w:val="0"/>
        </w:rPr>
        <w:t xml:space="preserve">able the hospital to provide comprehensive rehabilitation care to a diverse patient population requiring rehabilitation services. This support will significantly strengthen the hospital’s capacity to deliver safe, effective, and timely rehabilitation care.</w:t>
      </w:r>
      <w:r/>
    </w:p>
    <w:p w14:paraId="000001B4">
      <w:pPr>
        <w:numPr>
          <w:ilvl w:val="0"/>
          <w:numId w:val="3"/>
        </w:numPr>
        <w:pBdr/>
        <w:shd w:val="clear" w:color="auto" w:fill="e6e6e6"/>
        <w:spacing w:line="276" w:lineRule="auto"/>
        <w:ind w:left="180"/>
        <w:rPr>
          <w:b/>
          <w:bCs/>
        </w:rPr>
      </w:pPr>
      <w:r>
        <w:rPr>
          <w:b/>
          <w:bCs/>
          <w:rtl w:val="0"/>
        </w:rPr>
        <w:t xml:space="preserve">Description of the assignment</w:t>
      </w:r>
      <w:r>
        <w:rPr>
          <w:b/>
          <w:bCs/>
        </w:rPr>
      </w:r>
      <w:r>
        <w:rPr>
          <w:b/>
          <w:bCs/>
        </w:rPr>
      </w:r>
    </w:p>
    <w:p w14:paraId="000001B5">
      <w:pPr>
        <w:pBdr/>
        <w:spacing w:before="240" w:line="276" w:lineRule="auto"/>
        <w:ind/>
        <w:jc w:val="both"/>
        <w:rPr>
          <w:highlight w:val="none"/>
        </w:rPr>
      </w:pPr>
      <w:r>
        <w:rPr>
          <w:rtl w:val="0"/>
        </w:rPr>
        <w:t xml:space="preserve">The objective of this procu</w:t>
      </w:r>
      <w:r>
        <w:rPr>
          <w:rtl w:val="0"/>
        </w:rPr>
        <w:t xml:space="preserve">rement is to equip the rehabilitation department of Odesa Municipal Hospital №1 with high-quality, reliable, and fit-for-purpose rehabilitation equipment to ensure the provision of the rehabilitation services to the patients, requiring rehabilitation care.</w:t>
      </w:r>
      <w:r>
        <w:rPr>
          <w:highlight w:val="none"/>
        </w:rPr>
      </w:r>
      <w:r>
        <w:rPr>
          <w:highlight w:val="none"/>
        </w:rPr>
      </w:r>
    </w:p>
    <w:p w14:paraId="5C18B979">
      <w:pPr>
        <w:pBdr>
          <w:top w:val="none" w:color="000000" w:sz="4" w:space="0"/>
          <w:left w:val="none" w:color="000000" w:sz="4" w:space="0"/>
          <w:bottom w:val="none" w:color="000000" w:sz="4" w:space="0"/>
          <w:right w:val="none" w:color="000000" w:sz="4" w:space="0"/>
        </w:pBdr>
        <w:spacing w:after="240" w:before="0" w:line="331" w:lineRule="auto"/>
        <w:ind w:right="0" w:firstLine="0" w:left="0"/>
        <w:jc w:val="both"/>
        <w:rPr/>
      </w:pPr>
      <w:r>
        <w:rPr>
          <w:rFonts w:ascii="Arial" w:hAnsi="Arial" w:eastAsia="Arial" w:cs="Arial"/>
          <w:color w:val="000000"/>
          <w:sz w:val="20"/>
          <w:u w:val="none"/>
        </w:rPr>
        <w:t xml:space="preserve">This procurement consists of 6 Lots, as follows:</w:t>
      </w:r>
      <w:r/>
    </w:p>
    <w:p w14:paraId="16DD0627">
      <w:pPr>
        <w:pStyle w:val="1232"/>
        <w:numPr>
          <w:ilvl w:val="0"/>
          <w:numId w:val="31"/>
        </w:numPr>
        <w:pBdr>
          <w:top w:val="none" w:color="000000" w:sz="4" w:space="0"/>
          <w:left w:val="none" w:color="000000" w:sz="4" w:space="0"/>
          <w:bottom w:val="none" w:color="000000" w:sz="4" w:space="0"/>
          <w:right w:val="none" w:color="000000" w:sz="4" w:space="0"/>
        </w:pBdr>
        <w:spacing w:after="0" w:before="0" w:line="288" w:lineRule="auto"/>
        <w:ind w:right="0"/>
        <w:jc w:val="both"/>
        <w:rPr/>
      </w:pPr>
      <w:r>
        <w:rPr>
          <w:rFonts w:ascii="Arial" w:hAnsi="Arial" w:eastAsia="Arial" w:cs="Arial"/>
          <w:b/>
          <w:color w:val="000000"/>
          <w:sz w:val="20"/>
          <w:highlight w:val="white"/>
          <w:u w:val="none"/>
        </w:rPr>
        <w:t xml:space="preserve">Lot 1:</w:t>
      </w:r>
      <w:r>
        <w:rPr>
          <w:rFonts w:ascii="Arial" w:hAnsi="Arial" w:eastAsia="Arial" w:cs="Arial"/>
          <w:color w:val="000000"/>
          <w:sz w:val="20"/>
          <w:highlight w:val="white"/>
          <w:u w:val="none"/>
        </w:rPr>
        <w:t xml:space="preserve"> </w:t>
      </w:r>
      <w:r>
        <w:rPr>
          <w:rFonts w:ascii="Arial" w:hAnsi="Arial" w:eastAsia="Arial" w:cs="Arial"/>
          <w:color w:val="222222"/>
          <w:sz w:val="20"/>
          <w:highlight w:val="white"/>
          <w:u w:val="none"/>
        </w:rPr>
        <w:t xml:space="preserve">Mobility Rehabilitation </w:t>
      </w:r>
      <w:r/>
    </w:p>
    <w:p w14:paraId="382CE009">
      <w:pPr>
        <w:pStyle w:val="1232"/>
        <w:numPr>
          <w:ilvl w:val="0"/>
          <w:numId w:val="31"/>
        </w:numPr>
        <w:pBdr>
          <w:top w:val="none" w:color="000000" w:sz="4" w:space="0"/>
          <w:left w:val="none" w:color="000000" w:sz="4" w:space="0"/>
          <w:bottom w:val="none" w:color="000000" w:sz="4" w:space="0"/>
          <w:right w:val="none" w:color="000000" w:sz="4" w:space="0"/>
        </w:pBdr>
        <w:spacing w:after="0" w:before="0" w:line="288" w:lineRule="auto"/>
        <w:ind w:right="0"/>
        <w:jc w:val="both"/>
        <w:rPr/>
      </w:pPr>
      <w:r>
        <w:rPr>
          <w:rFonts w:ascii="Arial" w:hAnsi="Arial" w:eastAsia="Arial" w:cs="Arial"/>
          <w:b/>
          <w:color w:val="000000"/>
          <w:sz w:val="20"/>
          <w:highlight w:val="white"/>
          <w:u w:val="none"/>
        </w:rPr>
        <w:t xml:space="preserve">Lot 2:</w:t>
      </w:r>
      <w:r>
        <w:rPr>
          <w:rFonts w:ascii="Arial" w:hAnsi="Arial" w:eastAsia="Arial" w:cs="Arial"/>
          <w:color w:val="000000"/>
          <w:sz w:val="20"/>
          <w:highlight w:val="white"/>
          <w:u w:val="none"/>
        </w:rPr>
        <w:t xml:space="preserve"> </w:t>
      </w:r>
      <w:r>
        <w:rPr>
          <w:rFonts w:ascii="Arial" w:hAnsi="Arial" w:eastAsia="Arial" w:cs="Arial"/>
          <w:color w:val="222222"/>
          <w:sz w:val="20"/>
          <w:highlight w:val="white"/>
          <w:u w:val="none"/>
        </w:rPr>
        <w:t xml:space="preserve">Joint Development </w:t>
      </w:r>
      <w:r/>
    </w:p>
    <w:p w14:paraId="58B63CE5">
      <w:pPr>
        <w:pStyle w:val="1232"/>
        <w:numPr>
          <w:ilvl w:val="0"/>
          <w:numId w:val="31"/>
        </w:numPr>
        <w:pBdr>
          <w:top w:val="none" w:color="000000" w:sz="4" w:space="0"/>
          <w:left w:val="none" w:color="000000" w:sz="4" w:space="0"/>
          <w:bottom w:val="none" w:color="000000" w:sz="4" w:space="0"/>
          <w:right w:val="none" w:color="000000" w:sz="4" w:space="0"/>
        </w:pBdr>
        <w:spacing w:after="0" w:before="0" w:line="288" w:lineRule="auto"/>
        <w:ind w:right="0"/>
        <w:jc w:val="both"/>
        <w:rPr/>
      </w:pPr>
      <w:r>
        <w:rPr>
          <w:rFonts w:ascii="Arial" w:hAnsi="Arial" w:eastAsia="Arial" w:cs="Arial"/>
          <w:b/>
          <w:color w:val="000000"/>
          <w:sz w:val="20"/>
          <w:highlight w:val="white"/>
          <w:u w:val="none"/>
        </w:rPr>
        <w:t xml:space="preserve">Lot 3:</w:t>
      </w:r>
      <w:r>
        <w:rPr>
          <w:rFonts w:ascii="Arial" w:hAnsi="Arial" w:eastAsia="Arial" w:cs="Arial"/>
          <w:color w:val="000000"/>
          <w:sz w:val="20"/>
          <w:highlight w:val="white"/>
          <w:u w:val="none"/>
        </w:rPr>
        <w:t xml:space="preserve"> </w:t>
      </w:r>
      <w:r>
        <w:rPr>
          <w:rFonts w:ascii="Arial" w:hAnsi="Arial" w:eastAsia="Arial" w:cs="Arial"/>
          <w:color w:val="222222"/>
          <w:sz w:val="20"/>
          <w:highlight w:val="white"/>
          <w:u w:val="none"/>
        </w:rPr>
        <w:t xml:space="preserve">Limbs Rehabilitation </w:t>
      </w:r>
      <w:r/>
    </w:p>
    <w:p w14:paraId="5C01B415">
      <w:pPr>
        <w:pStyle w:val="1232"/>
        <w:numPr>
          <w:ilvl w:val="0"/>
          <w:numId w:val="31"/>
        </w:numPr>
        <w:pBdr>
          <w:top w:val="none" w:color="000000" w:sz="4" w:space="0"/>
          <w:left w:val="none" w:color="000000" w:sz="4" w:space="0"/>
          <w:bottom w:val="none" w:color="000000" w:sz="4" w:space="0"/>
          <w:right w:val="none" w:color="000000" w:sz="4" w:space="0"/>
        </w:pBdr>
        <w:spacing w:after="0" w:before="0" w:line="288" w:lineRule="auto"/>
        <w:ind w:right="0"/>
        <w:jc w:val="both"/>
        <w:rPr/>
      </w:pPr>
      <w:r>
        <w:rPr>
          <w:rFonts w:ascii="Arial" w:hAnsi="Arial" w:eastAsia="Arial" w:cs="Arial"/>
          <w:b/>
          <w:color w:val="000000"/>
          <w:sz w:val="20"/>
          <w:highlight w:val="white"/>
          <w:u w:val="none"/>
        </w:rPr>
        <w:t xml:space="preserve">Lot 4:</w:t>
      </w:r>
      <w:r>
        <w:rPr>
          <w:rFonts w:ascii="Arial" w:hAnsi="Arial" w:eastAsia="Arial" w:cs="Arial"/>
          <w:color w:val="000000"/>
          <w:sz w:val="20"/>
          <w:highlight w:val="white"/>
          <w:u w:val="none"/>
        </w:rPr>
        <w:t xml:space="preserve"> </w:t>
      </w:r>
      <w:r>
        <w:rPr>
          <w:rFonts w:ascii="Arial" w:hAnsi="Arial" w:eastAsia="Arial" w:cs="Arial"/>
          <w:color w:val="222222"/>
          <w:sz w:val="20"/>
          <w:highlight w:val="white"/>
          <w:u w:val="none"/>
        </w:rPr>
        <w:t xml:space="preserve">Balance Rehabilitation</w:t>
      </w:r>
      <w:r/>
    </w:p>
    <w:p w14:paraId="380DCC16">
      <w:pPr>
        <w:pStyle w:val="1232"/>
        <w:numPr>
          <w:ilvl w:val="0"/>
          <w:numId w:val="31"/>
        </w:numPr>
        <w:pBdr>
          <w:top w:val="none" w:color="000000" w:sz="4" w:space="0"/>
          <w:left w:val="none" w:color="000000" w:sz="4" w:space="0"/>
          <w:bottom w:val="none" w:color="000000" w:sz="4" w:space="0"/>
          <w:right w:val="none" w:color="000000" w:sz="4" w:space="0"/>
        </w:pBdr>
        <w:spacing w:after="0" w:before="0" w:line="288" w:lineRule="auto"/>
        <w:ind w:right="0"/>
        <w:jc w:val="both"/>
        <w:rPr/>
      </w:pPr>
      <w:r>
        <w:rPr>
          <w:rFonts w:ascii="Arial" w:hAnsi="Arial" w:eastAsia="Arial" w:cs="Arial"/>
          <w:b/>
          <w:color w:val="000000"/>
          <w:sz w:val="20"/>
          <w:highlight w:val="white"/>
          <w:u w:val="none"/>
        </w:rPr>
        <w:t xml:space="preserve">Lot 5:</w:t>
      </w:r>
      <w:r>
        <w:rPr>
          <w:rFonts w:ascii="Arial" w:hAnsi="Arial" w:eastAsia="Arial" w:cs="Arial"/>
          <w:color w:val="000000"/>
          <w:sz w:val="20"/>
          <w:highlight w:val="white"/>
          <w:u w:val="none"/>
        </w:rPr>
        <w:t xml:space="preserve"> </w:t>
      </w:r>
      <w:r>
        <w:rPr>
          <w:rFonts w:ascii="Arial" w:hAnsi="Arial" w:eastAsia="Arial" w:cs="Arial"/>
          <w:color w:val="222222"/>
          <w:sz w:val="20"/>
          <w:highlight w:val="white"/>
          <w:u w:val="none"/>
        </w:rPr>
        <w:t xml:space="preserve">Physical Rehabilitation Complex</w:t>
      </w:r>
      <w:r/>
    </w:p>
    <w:p w14:paraId="44C7B7EE">
      <w:pPr>
        <w:pStyle w:val="1232"/>
        <w:numPr>
          <w:ilvl w:val="0"/>
          <w:numId w:val="31"/>
        </w:numPr>
        <w:pBdr>
          <w:top w:val="none" w:color="000000" w:sz="4" w:space="0"/>
          <w:left w:val="none" w:color="000000" w:sz="4" w:space="0"/>
          <w:bottom w:val="none" w:color="000000" w:sz="4" w:space="0"/>
          <w:right w:val="none" w:color="000000" w:sz="4" w:space="0"/>
        </w:pBdr>
        <w:spacing w:after="0" w:before="0" w:line="288" w:lineRule="auto"/>
        <w:ind w:right="0"/>
        <w:jc w:val="both"/>
        <w:rPr/>
      </w:pPr>
      <w:r>
        <w:rPr>
          <w:rFonts w:ascii="Arial" w:hAnsi="Arial" w:eastAsia="Arial" w:cs="Arial"/>
          <w:b/>
          <w:color w:val="000000"/>
          <w:sz w:val="20"/>
          <w:highlight w:val="white"/>
          <w:u w:val="none"/>
        </w:rPr>
        <w:t xml:space="preserve">Lot 6:</w:t>
      </w:r>
      <w:r>
        <w:rPr>
          <w:rFonts w:ascii="Arial" w:hAnsi="Arial" w:eastAsia="Arial" w:cs="Arial"/>
          <w:color w:val="000000"/>
          <w:sz w:val="20"/>
          <w:highlight w:val="white"/>
          <w:u w:val="none"/>
        </w:rPr>
        <w:t xml:space="preserve"> </w:t>
      </w:r>
      <w:r>
        <w:rPr>
          <w:rFonts w:ascii="Arial" w:hAnsi="Arial" w:eastAsia="Arial" w:cs="Arial"/>
          <w:color w:val="222222"/>
          <w:sz w:val="20"/>
          <w:highlight w:val="white"/>
          <w:u w:val="none"/>
        </w:rPr>
        <w:t xml:space="preserve">Assistive Technologies and Ergotherapy</w:t>
      </w:r>
      <w:r/>
    </w:p>
    <w:p w14:paraId="00291824">
      <w:pPr>
        <w:pBdr>
          <w:top w:val="none" w:color="000000" w:sz="4" w:space="0"/>
          <w:left w:val="none" w:color="000000" w:sz="4" w:space="0"/>
          <w:bottom w:val="none" w:color="000000" w:sz="4" w:space="0"/>
          <w:right w:val="none" w:color="000000" w:sz="4" w:space="0"/>
        </w:pBdr>
        <w:spacing w:after="0" w:before="240" w:line="331" w:lineRule="auto"/>
        <w:ind w:right="0" w:firstLine="0" w:left="0"/>
        <w:jc w:val="both"/>
        <w:rPr/>
      </w:pPr>
      <w:r>
        <w:rPr>
          <w:rFonts w:ascii="Arial" w:hAnsi="Arial" w:eastAsia="Arial" w:cs="Arial"/>
          <w:color w:val="000000"/>
          <w:sz w:val="20"/>
          <w:u w:val="none"/>
        </w:rPr>
        <w:t xml:space="preserve">The assignment includes the supply, delivery, installation, and entry into service medical equipment required for the rehabilitation department.  The equipment will be assigned to the following partner healthcare institution: Odesa Municipal Hospital №1. </w:t>
      </w:r>
      <w:r/>
    </w:p>
    <w:p w14:paraId="191D4243">
      <w:pPr>
        <w:pBdr>
          <w:top w:val="none" w:color="000000" w:sz="4" w:space="0"/>
          <w:left w:val="none" w:color="000000" w:sz="4" w:space="0"/>
          <w:bottom w:val="none" w:color="000000" w:sz="4" w:space="0"/>
          <w:right w:val="none" w:color="000000" w:sz="4" w:space="0"/>
        </w:pBdr>
        <w:spacing/>
        <w:ind w:right="0" w:firstLine="0" w:left="0"/>
        <w:rPr/>
      </w:pPr>
      <w:r>
        <w:rPr>
          <w:rFonts w:ascii="Arial" w:hAnsi="Arial" w:eastAsia="Arial" w:cs="Arial"/>
          <w:color w:val="000000"/>
          <w:sz w:val="20"/>
          <w:u w:val="none"/>
        </w:rPr>
        <w:t xml:space="preserve">A detailed list of items and technical specifications is provided in </w:t>
      </w:r>
      <w:r>
        <w:rPr>
          <w:rFonts w:ascii="Arial" w:hAnsi="Arial" w:eastAsia="Arial" w:cs="Arial"/>
          <w:color w:val="000000"/>
          <w:sz w:val="20"/>
          <w:u w:val="single"/>
        </w:rPr>
        <w:t xml:space="preserve">Annex 2 – Financial Proposal </w:t>
      </w:r>
      <w:r>
        <w:rPr>
          <w:rFonts w:ascii="Arial" w:hAnsi="Arial" w:eastAsia="Arial" w:cs="Arial"/>
          <w:color w:val="000000"/>
          <w:sz w:val="20"/>
          <w:u w:val="none"/>
        </w:rPr>
        <w:t xml:space="preserve">(provided for each Lot).</w:t>
      </w:r>
      <w:r/>
    </w:p>
    <w:p w14:paraId="1DF93771">
      <w:pPr>
        <w:pBdr/>
        <w:spacing w:before="240" w:line="276" w:lineRule="auto"/>
        <w:ind/>
        <w:jc w:val="both"/>
        <w:rPr/>
      </w:pPr>
      <w:r>
        <w:rPr>
          <w:highlight w:val="none"/>
          <w:rtl w:val="0"/>
        </w:rPr>
      </w:r>
      <w:r>
        <w:rPr>
          <w:highlight w:val="none"/>
          <w:rtl w:val="0"/>
        </w:rPr>
      </w:r>
      <w:r/>
    </w:p>
    <w:p w14:paraId="000001B7">
      <w:pPr>
        <w:pBdr/>
        <w:spacing w:line="276" w:lineRule="auto"/>
        <w:ind/>
        <w:jc w:val="both"/>
        <w:rPr/>
      </w:pPr>
      <w:r>
        <w:rPr>
          <w:rtl w:val="0"/>
        </w:rPr>
      </w:r>
      <w:r/>
    </w:p>
    <w:p w14:paraId="000001B8">
      <w:pPr>
        <w:pBdr/>
        <w:spacing w:line="276" w:lineRule="auto"/>
        <w:ind/>
        <w:jc w:val="both"/>
        <w:rPr/>
      </w:pPr>
      <w:r>
        <w:rPr>
          <w:u w:val="single"/>
          <w:rtl w:val="0"/>
        </w:rPr>
        <w:t xml:space="preserve">Requirements for the Supplier</w:t>
      </w:r>
      <w:r>
        <w:rPr>
          <w:rtl w:val="0"/>
        </w:rPr>
      </w:r>
      <w:r/>
    </w:p>
    <w:p w14:paraId="000001B9">
      <w:pPr>
        <w:pBdr/>
        <w:spacing w:line="276" w:lineRule="auto"/>
        <w:ind/>
        <w:jc w:val="both"/>
        <w:rPr/>
      </w:pPr>
      <w:r>
        <w:rPr>
          <w:rtl w:val="0"/>
        </w:rPr>
        <w:t xml:space="preserve">The Supplier must meet the following minimum qualifications:</w:t>
      </w:r>
      <w:r/>
    </w:p>
    <w:p w14:paraId="000001BA">
      <w:pPr>
        <w:numPr>
          <w:ilvl w:val="0"/>
          <w:numId w:val="6"/>
        </w:numPr>
        <w:pBdr/>
        <w:spacing w:line="276" w:lineRule="auto"/>
        <w:ind w:hanging="360" w:left="720"/>
        <w:jc w:val="both"/>
        <w:rPr>
          <w:rFonts w:ascii="Arial" w:hAnsi="Arial" w:eastAsia="Arial" w:cs="Arial"/>
        </w:rPr>
      </w:pPr>
      <w:r>
        <w:rPr>
          <w:rtl w:val="0"/>
        </w:rPr>
        <w:t xml:space="preserve">Authorized dealer status</w:t>
      </w:r>
      <w:r>
        <w:rPr>
          <w:rFonts w:ascii="Arial" w:hAnsi="Arial" w:eastAsia="Arial" w:cs="Arial"/>
        </w:rPr>
      </w:r>
      <w:r>
        <w:rPr>
          <w:rFonts w:ascii="Arial" w:hAnsi="Arial" w:eastAsia="Arial" w:cs="Arial"/>
        </w:rPr>
      </w:r>
    </w:p>
    <w:p w14:paraId="000001BB">
      <w:pPr>
        <w:numPr>
          <w:ilvl w:val="0"/>
          <w:numId w:val="7"/>
        </w:numPr>
        <w:pBdr/>
        <w:spacing w:line="276" w:lineRule="auto"/>
        <w:ind w:hanging="360" w:left="1440"/>
        <w:jc w:val="both"/>
        <w:rPr>
          <w:rFonts w:ascii="Arial" w:hAnsi="Arial" w:eastAsia="Arial" w:cs="Arial"/>
        </w:rPr>
      </w:pPr>
      <w:r>
        <w:rPr>
          <w:rtl w:val="0"/>
        </w:rPr>
        <w:t xml:space="preserve">the Supplier must be an authorized dealer or official distributor of the proposed equipment / medical devices;</w:t>
      </w:r>
      <w:r>
        <w:rPr>
          <w:rFonts w:ascii="Arial" w:hAnsi="Arial" w:eastAsia="Arial" w:cs="Arial"/>
        </w:rPr>
      </w:r>
      <w:r>
        <w:rPr>
          <w:rFonts w:ascii="Arial" w:hAnsi="Arial" w:eastAsia="Arial" w:cs="Arial"/>
        </w:rPr>
      </w:r>
    </w:p>
    <w:p w14:paraId="000001BC">
      <w:pPr>
        <w:numPr>
          <w:ilvl w:val="0"/>
          <w:numId w:val="7"/>
        </w:numPr>
        <w:pBdr/>
        <w:spacing w:line="276" w:lineRule="auto"/>
        <w:ind w:hanging="360" w:left="1440"/>
        <w:jc w:val="both"/>
        <w:rPr>
          <w:rFonts w:ascii="Arial" w:hAnsi="Arial" w:eastAsia="Arial" w:cs="Arial"/>
        </w:rPr>
      </w:pPr>
      <w:r>
        <w:rPr>
          <w:rtl w:val="0"/>
        </w:rPr>
        <w:t xml:space="preserve">this must be confirmed through official documentation issued by the manufacturer.</w:t>
      </w:r>
      <w:r>
        <w:rPr>
          <w:rFonts w:ascii="Arial" w:hAnsi="Arial" w:eastAsia="Arial" w:cs="Arial"/>
        </w:rPr>
      </w:r>
      <w:r>
        <w:rPr>
          <w:rFonts w:ascii="Arial" w:hAnsi="Arial" w:eastAsia="Arial" w:cs="Arial"/>
        </w:rPr>
      </w:r>
    </w:p>
    <w:p w14:paraId="000001BD">
      <w:pPr>
        <w:numPr>
          <w:ilvl w:val="0"/>
          <w:numId w:val="6"/>
        </w:numPr>
        <w:pBdr/>
        <w:spacing w:line="276" w:lineRule="auto"/>
        <w:ind w:hanging="360" w:left="720"/>
        <w:jc w:val="both"/>
        <w:rPr>
          <w:rFonts w:ascii="Arial" w:hAnsi="Arial" w:eastAsia="Arial" w:cs="Arial"/>
        </w:rPr>
      </w:pPr>
      <w:r>
        <w:rPr>
          <w:rtl w:val="0"/>
        </w:rPr>
        <w:t xml:space="preserve">Service and maintenance capacity</w:t>
      </w:r>
      <w:r>
        <w:rPr>
          <w:rFonts w:ascii="Arial" w:hAnsi="Arial" w:eastAsia="Arial" w:cs="Arial"/>
        </w:rPr>
      </w:r>
      <w:r>
        <w:rPr>
          <w:rFonts w:ascii="Arial" w:hAnsi="Arial" w:eastAsia="Arial" w:cs="Arial"/>
        </w:rPr>
      </w:r>
    </w:p>
    <w:p w14:paraId="000001BE">
      <w:pPr>
        <w:numPr>
          <w:ilvl w:val="1"/>
          <w:numId w:val="6"/>
        </w:numPr>
        <w:pBdr/>
        <w:spacing w:line="276" w:lineRule="auto"/>
        <w:ind w:hanging="360" w:left="1440"/>
        <w:jc w:val="both"/>
        <w:rPr>
          <w:rFonts w:ascii="Arial" w:hAnsi="Arial" w:eastAsia="Arial" w:cs="Arial"/>
        </w:rPr>
      </w:pPr>
      <w:r>
        <w:rPr>
          <w:rtl w:val="0"/>
        </w:rPr>
        <w:t xml:space="preserve">the Supplier must ensure access to authorized service centers across Ukraine for all proposed equipment;</w:t>
      </w:r>
      <w:r>
        <w:rPr>
          <w:rFonts w:ascii="Arial" w:hAnsi="Arial" w:eastAsia="Arial" w:cs="Arial"/>
        </w:rPr>
      </w:r>
      <w:r>
        <w:rPr>
          <w:rFonts w:ascii="Arial" w:hAnsi="Arial" w:eastAsia="Arial" w:cs="Arial"/>
        </w:rPr>
      </w:r>
    </w:p>
    <w:p w14:paraId="000001BF">
      <w:pPr>
        <w:numPr>
          <w:ilvl w:val="1"/>
          <w:numId w:val="6"/>
        </w:numPr>
        <w:pBdr/>
        <w:spacing w:line="276" w:lineRule="auto"/>
        <w:ind w:hanging="360" w:left="1440"/>
        <w:jc w:val="both"/>
        <w:rPr>
          <w:rFonts w:ascii="Arial" w:hAnsi="Arial" w:eastAsia="Arial" w:cs="Arial"/>
        </w:rPr>
      </w:pPr>
      <w:r>
        <w:rPr>
          <w:rtl w:val="0"/>
        </w:rPr>
        <w:t xml:space="preserve">a list of the nearest authorized service centers must be provided;</w:t>
      </w:r>
      <w:r>
        <w:rPr>
          <w:rFonts w:ascii="Arial" w:hAnsi="Arial" w:eastAsia="Arial" w:cs="Arial"/>
        </w:rPr>
      </w:r>
      <w:r>
        <w:rPr>
          <w:rFonts w:ascii="Arial" w:hAnsi="Arial" w:eastAsia="Arial" w:cs="Arial"/>
        </w:rPr>
      </w:r>
    </w:p>
    <w:p w14:paraId="000001C0">
      <w:pPr>
        <w:numPr>
          <w:ilvl w:val="1"/>
          <w:numId w:val="6"/>
        </w:numPr>
        <w:pBdr/>
        <w:spacing w:line="276" w:lineRule="auto"/>
        <w:ind w:hanging="360" w:left="1440"/>
        <w:jc w:val="both"/>
        <w:rPr>
          <w:rFonts w:ascii="Arial" w:hAnsi="Arial" w:eastAsia="Arial" w:cs="Arial"/>
        </w:rPr>
      </w:pPr>
      <w:r>
        <w:rPr>
          <w:rtl w:val="0"/>
        </w:rPr>
        <w:t xml:space="preserve">the Supplier must guarantee the availability of spare parts throughout the entire warranty period.</w:t>
      </w:r>
      <w:r>
        <w:rPr>
          <w:rFonts w:ascii="Arial" w:hAnsi="Arial" w:eastAsia="Arial" w:cs="Arial"/>
        </w:rPr>
      </w:r>
      <w:r>
        <w:rPr>
          <w:rFonts w:ascii="Arial" w:hAnsi="Arial" w:eastAsia="Arial" w:cs="Arial"/>
        </w:rPr>
      </w:r>
    </w:p>
    <w:p w14:paraId="000001C1">
      <w:pPr>
        <w:numPr>
          <w:ilvl w:val="0"/>
          <w:numId w:val="6"/>
        </w:numPr>
        <w:pBdr/>
        <w:spacing w:line="276" w:lineRule="auto"/>
        <w:ind w:hanging="360" w:left="720"/>
        <w:jc w:val="both"/>
        <w:rPr>
          <w:rFonts w:ascii="Arial" w:hAnsi="Arial" w:eastAsia="Arial" w:cs="Arial"/>
        </w:rPr>
      </w:pPr>
      <w:r>
        <w:rPr>
          <w:rtl w:val="0"/>
        </w:rPr>
        <w:t xml:space="preserve">Delivery, installation, and entry into service</w:t>
      </w:r>
      <w:r>
        <w:rPr>
          <w:rFonts w:ascii="Arial" w:hAnsi="Arial" w:eastAsia="Arial" w:cs="Arial"/>
        </w:rPr>
      </w:r>
      <w:r>
        <w:rPr>
          <w:rFonts w:ascii="Arial" w:hAnsi="Arial" w:eastAsia="Arial" w:cs="Arial"/>
        </w:rPr>
      </w:r>
    </w:p>
    <w:p w14:paraId="000001C2">
      <w:pPr>
        <w:numPr>
          <w:ilvl w:val="1"/>
          <w:numId w:val="6"/>
        </w:numPr>
        <w:pBdr/>
        <w:spacing w:line="276" w:lineRule="auto"/>
        <w:ind w:hanging="360" w:left="1440"/>
        <w:jc w:val="both"/>
        <w:rPr>
          <w:rFonts w:ascii="Arial" w:hAnsi="Arial" w:eastAsia="Arial" w:cs="Arial"/>
        </w:rPr>
      </w:pPr>
      <w:r>
        <w:rPr>
          <w:rtl w:val="0"/>
        </w:rPr>
        <w:t xml:space="preserve">the Supplier must provide delivery of all equipment to Odesa Municipal Hospital №1;</w:t>
      </w:r>
      <w:r>
        <w:rPr>
          <w:rFonts w:ascii="Arial" w:hAnsi="Arial" w:eastAsia="Arial" w:cs="Arial"/>
        </w:rPr>
      </w:r>
      <w:r>
        <w:rPr>
          <w:rFonts w:ascii="Arial" w:hAnsi="Arial" w:eastAsia="Arial" w:cs="Arial"/>
        </w:rPr>
      </w:r>
    </w:p>
    <w:p w14:paraId="000001C3">
      <w:pPr>
        <w:numPr>
          <w:ilvl w:val="1"/>
          <w:numId w:val="6"/>
        </w:numPr>
        <w:pBdr/>
        <w:spacing w:line="276" w:lineRule="auto"/>
        <w:ind w:hanging="360" w:left="1440"/>
        <w:jc w:val="both"/>
        <w:rPr>
          <w:rFonts w:ascii="Arial" w:hAnsi="Arial" w:eastAsia="Arial" w:cs="Arial"/>
        </w:rPr>
      </w:pPr>
      <w:r>
        <w:rPr>
          <w:rtl w:val="0"/>
        </w:rPr>
        <w:t xml:space="preserve">the Supplier must provide installation, setup, and entry into service of all equipment by qualified technicians (where applicable);</w:t>
      </w:r>
      <w:r>
        <w:rPr>
          <w:rFonts w:ascii="Arial" w:hAnsi="Arial" w:eastAsia="Arial" w:cs="Arial"/>
        </w:rPr>
      </w:r>
      <w:r>
        <w:rPr>
          <w:rFonts w:ascii="Arial" w:hAnsi="Arial" w:eastAsia="Arial" w:cs="Arial"/>
        </w:rPr>
      </w:r>
    </w:p>
    <w:p w14:paraId="000001C4">
      <w:pPr>
        <w:numPr>
          <w:ilvl w:val="1"/>
          <w:numId w:val="6"/>
        </w:numPr>
        <w:pBdr/>
        <w:spacing w:line="276" w:lineRule="auto"/>
        <w:ind w:hanging="360" w:left="1440"/>
        <w:jc w:val="both"/>
        <w:rPr>
          <w:rFonts w:ascii="Arial" w:hAnsi="Arial" w:eastAsia="Arial" w:cs="Arial"/>
        </w:rPr>
      </w:pPr>
      <w:r>
        <w:rPr>
          <w:rtl w:val="0"/>
        </w:rPr>
        <w:t xml:space="preserve">the Supplier must provide user training (where applicable). </w:t>
      </w:r>
      <w:r>
        <w:rPr>
          <w:rFonts w:ascii="Arial" w:hAnsi="Arial" w:eastAsia="Arial" w:cs="Arial"/>
        </w:rPr>
      </w:r>
      <w:r>
        <w:rPr>
          <w:rFonts w:ascii="Arial" w:hAnsi="Arial" w:eastAsia="Arial" w:cs="Arial"/>
        </w:rPr>
      </w:r>
    </w:p>
    <w:p w14:paraId="000001C5">
      <w:pPr>
        <w:numPr>
          <w:ilvl w:val="0"/>
          <w:numId w:val="6"/>
        </w:numPr>
        <w:pBdr/>
        <w:spacing w:line="276" w:lineRule="auto"/>
        <w:ind w:hanging="360" w:left="720"/>
        <w:jc w:val="both"/>
        <w:rPr>
          <w:rFonts w:ascii="Arial" w:hAnsi="Arial" w:eastAsia="Arial" w:cs="Arial"/>
        </w:rPr>
      </w:pPr>
      <w:r>
        <w:rPr>
          <w:rtl w:val="0"/>
        </w:rPr>
        <w:t xml:space="preserve">Warranty</w:t>
      </w:r>
      <w:r>
        <w:rPr>
          <w:rFonts w:ascii="Arial" w:hAnsi="Arial" w:eastAsia="Arial" w:cs="Arial"/>
        </w:rPr>
      </w:r>
      <w:r>
        <w:rPr>
          <w:rFonts w:ascii="Arial" w:hAnsi="Arial" w:eastAsia="Arial" w:cs="Arial"/>
        </w:rPr>
      </w:r>
    </w:p>
    <w:p w14:paraId="000001C6">
      <w:pPr>
        <w:numPr>
          <w:ilvl w:val="1"/>
          <w:numId w:val="6"/>
        </w:numPr>
        <w:pBdr/>
        <w:spacing w:line="276" w:lineRule="auto"/>
        <w:ind w:hanging="360" w:left="1440"/>
        <w:jc w:val="both"/>
        <w:rPr>
          <w:rFonts w:ascii="Arial" w:hAnsi="Arial" w:eastAsia="Arial" w:cs="Arial"/>
        </w:rPr>
      </w:pPr>
      <w:r>
        <w:rPr>
          <w:rtl w:val="0"/>
        </w:rPr>
        <w:t xml:space="preserve">all supplied items must be covered by a minimum warranty of twelve (12) months, or longer where required by the technical nature of the equipment;</w:t>
      </w:r>
      <w:r>
        <w:rPr>
          <w:rFonts w:ascii="Arial" w:hAnsi="Arial" w:eastAsia="Arial" w:cs="Arial"/>
        </w:rPr>
      </w:r>
      <w:r>
        <w:rPr>
          <w:rFonts w:ascii="Arial" w:hAnsi="Arial" w:eastAsia="Arial" w:cs="Arial"/>
        </w:rPr>
      </w:r>
    </w:p>
    <w:p w14:paraId="000001C7">
      <w:pPr>
        <w:numPr>
          <w:ilvl w:val="1"/>
          <w:numId w:val="6"/>
        </w:numPr>
        <w:pBdr/>
        <w:spacing w:line="276" w:lineRule="auto"/>
        <w:ind w:hanging="360" w:left="1440"/>
        <w:jc w:val="both"/>
        <w:rPr>
          <w:rFonts w:ascii="Arial" w:hAnsi="Arial" w:eastAsia="Arial" w:cs="Arial"/>
        </w:rPr>
      </w:pPr>
      <w:r>
        <w:rPr>
          <w:rtl w:val="0"/>
        </w:rPr>
        <w:t xml:space="preserve">the warranty must include free-of-charge repairs, spare parts, and maintenance throughout the warranty period, including on-site component replacement or service center repairs for issues not caused by the client.</w:t>
      </w:r>
      <w:r>
        <w:rPr>
          <w:rFonts w:ascii="Arial" w:hAnsi="Arial" w:eastAsia="Arial" w:cs="Arial"/>
        </w:rPr>
      </w:r>
      <w:r>
        <w:rPr>
          <w:rFonts w:ascii="Arial" w:hAnsi="Arial" w:eastAsia="Arial" w:cs="Arial"/>
        </w:rPr>
      </w:r>
    </w:p>
    <w:p w14:paraId="000001C8">
      <w:pPr>
        <w:numPr>
          <w:ilvl w:val="0"/>
          <w:numId w:val="6"/>
        </w:numPr>
        <w:pBdr/>
        <w:spacing w:line="276" w:lineRule="auto"/>
        <w:ind w:hanging="360" w:left="720"/>
        <w:jc w:val="both"/>
        <w:rPr>
          <w:rFonts w:ascii="Arial" w:hAnsi="Arial" w:eastAsia="Arial" w:cs="Arial"/>
        </w:rPr>
      </w:pPr>
      <w:r>
        <w:rPr>
          <w:rtl w:val="0"/>
        </w:rPr>
        <w:t xml:space="preserve">Certification and compliance</w:t>
      </w:r>
      <w:r>
        <w:rPr>
          <w:rFonts w:ascii="Arial" w:hAnsi="Arial" w:eastAsia="Arial" w:cs="Arial"/>
        </w:rPr>
      </w:r>
      <w:r>
        <w:rPr>
          <w:rFonts w:ascii="Arial" w:hAnsi="Arial" w:eastAsia="Arial" w:cs="Arial"/>
        </w:rPr>
      </w:r>
    </w:p>
    <w:p w14:paraId="000001C9">
      <w:pPr>
        <w:numPr>
          <w:ilvl w:val="1"/>
          <w:numId w:val="6"/>
        </w:numPr>
        <w:pBdr/>
        <w:spacing w:line="276" w:lineRule="auto"/>
        <w:ind w:hanging="360" w:left="1440"/>
        <w:jc w:val="both"/>
        <w:rPr>
          <w:rFonts w:ascii="Arial" w:hAnsi="Arial" w:eastAsia="Arial" w:cs="Arial"/>
        </w:rPr>
      </w:pPr>
      <w:r>
        <w:rPr>
          <w:rtl w:val="0"/>
        </w:rPr>
        <w:t xml:space="preserve">all proposed rehabilitation equipment must be officially certified in Ukraine and comply with relevant national regulatory standards;</w:t>
      </w:r>
      <w:r>
        <w:rPr>
          <w:rFonts w:ascii="Arial" w:hAnsi="Arial" w:eastAsia="Arial" w:cs="Arial"/>
        </w:rPr>
      </w:r>
      <w:r>
        <w:rPr>
          <w:rFonts w:ascii="Arial" w:hAnsi="Arial" w:eastAsia="Arial" w:cs="Arial"/>
        </w:rPr>
      </w:r>
    </w:p>
    <w:p w14:paraId="000001CA">
      <w:pPr>
        <w:numPr>
          <w:ilvl w:val="1"/>
          <w:numId w:val="6"/>
        </w:numPr>
        <w:pBdr/>
        <w:spacing w:line="276" w:lineRule="auto"/>
        <w:ind w:hanging="360" w:left="1440"/>
        <w:jc w:val="both"/>
        <w:rPr>
          <w:rFonts w:ascii="Arial" w:hAnsi="Arial" w:eastAsia="Arial" w:cs="Arial"/>
        </w:rPr>
      </w:pPr>
      <w:r>
        <w:rPr>
          <w:rtl w:val="0"/>
        </w:rPr>
        <w:t xml:space="preserve">copies of all relevant certificates, registrations, manufacturer licenses, and Ukrainian conformity documents must be included in the tender package, when submitting;</w:t>
      </w:r>
      <w:r>
        <w:rPr>
          <w:rFonts w:ascii="Arial" w:hAnsi="Arial" w:eastAsia="Arial" w:cs="Arial"/>
        </w:rPr>
      </w:r>
      <w:r>
        <w:rPr>
          <w:rFonts w:ascii="Arial" w:hAnsi="Arial" w:eastAsia="Arial" w:cs="Arial"/>
        </w:rPr>
      </w:r>
    </w:p>
    <w:p w14:paraId="000001CB">
      <w:pPr>
        <w:numPr>
          <w:ilvl w:val="1"/>
          <w:numId w:val="6"/>
        </w:numPr>
        <w:pBdr/>
        <w:spacing w:line="276" w:lineRule="auto"/>
        <w:ind w:hanging="360" w:left="1440"/>
        <w:jc w:val="both"/>
        <w:rPr>
          <w:rFonts w:ascii="Arial" w:hAnsi="Arial" w:eastAsia="Arial" w:cs="Arial"/>
        </w:rPr>
      </w:pPr>
      <w:r>
        <w:rPr>
          <w:rtl w:val="0"/>
        </w:rPr>
        <w:t xml:space="preserve">if the medical device is placed on the market in accordance with the requirements of the Technical Regulation on Medical Devices or hold proof of market authorization in countries with a stringent regulatory system (USA, </w:t>
      </w:r>
      <w:r>
        <w:rPr>
          <w:rtl w:val="0"/>
        </w:rPr>
        <w:t xml:space="preserve">EU member states, Canada, Japan, Australia, Switzerland, Norway, Iceland, Liechtenstein), the bidder shall provide valid documentation demonstrating compliance with the requirement, appropriate to the product’s safety class, including one of the following:</w:t>
      </w:r>
      <w:r>
        <w:rPr>
          <w:rFonts w:ascii="Arial" w:hAnsi="Arial" w:eastAsia="Arial" w:cs="Arial"/>
        </w:rPr>
      </w:r>
      <w:r>
        <w:rPr>
          <w:rFonts w:ascii="Arial" w:hAnsi="Arial" w:eastAsia="Arial" w:cs="Arial"/>
        </w:rPr>
      </w:r>
    </w:p>
    <w:p w14:paraId="000001CC">
      <w:pPr>
        <w:numPr>
          <w:ilvl w:val="0"/>
          <w:numId w:val="14"/>
        </w:numPr>
        <w:pBdr/>
        <w:spacing w:line="276" w:lineRule="auto"/>
        <w:ind w:hanging="360" w:left="2160"/>
        <w:jc w:val="both"/>
        <w:rPr>
          <w:rFonts w:ascii="Arial" w:hAnsi="Arial" w:eastAsia="Arial" w:cs="Arial"/>
        </w:rPr>
      </w:pPr>
      <w:r>
        <w:rPr>
          <w:rtl w:val="0"/>
        </w:rPr>
        <w:t xml:space="preserve">Declaration of Conformity or Certificate of Conformity; or </w:t>
      </w:r>
      <w:r>
        <w:rPr>
          <w:rFonts w:ascii="Arial" w:hAnsi="Arial" w:eastAsia="Arial" w:cs="Arial"/>
        </w:rPr>
      </w:r>
      <w:r>
        <w:rPr>
          <w:rFonts w:ascii="Arial" w:hAnsi="Arial" w:eastAsia="Arial" w:cs="Arial"/>
        </w:rPr>
      </w:r>
    </w:p>
    <w:p w14:paraId="000001CD">
      <w:pPr>
        <w:numPr>
          <w:ilvl w:val="0"/>
          <w:numId w:val="14"/>
        </w:numPr>
        <w:pBdr/>
        <w:spacing w:line="276" w:lineRule="auto"/>
        <w:ind w:hanging="360" w:left="2160"/>
        <w:jc w:val="both"/>
        <w:rPr>
          <w:rFonts w:ascii="Arial" w:hAnsi="Arial" w:eastAsia="Arial" w:cs="Arial"/>
        </w:rPr>
      </w:pPr>
      <w:r>
        <w:rPr>
          <w:rtl w:val="0"/>
        </w:rPr>
        <w:t xml:space="preserve">MDR (EU 2017/745) certificate or CE marking for Class I/IIa devices; or </w:t>
      </w:r>
      <w:r>
        <w:rPr>
          <w:rFonts w:ascii="Arial" w:hAnsi="Arial" w:eastAsia="Arial" w:cs="Arial"/>
        </w:rPr>
      </w:r>
      <w:r>
        <w:rPr>
          <w:rFonts w:ascii="Arial" w:hAnsi="Arial" w:eastAsia="Arial" w:cs="Arial"/>
        </w:rPr>
      </w:r>
    </w:p>
    <w:p w14:paraId="000001CE">
      <w:pPr>
        <w:numPr>
          <w:ilvl w:val="0"/>
          <w:numId w:val="14"/>
        </w:numPr>
        <w:pBdr/>
        <w:spacing w:line="276" w:lineRule="auto"/>
        <w:ind w:hanging="360" w:left="2160"/>
        <w:jc w:val="both"/>
        <w:rPr>
          <w:rFonts w:ascii="Arial" w:hAnsi="Arial" w:eastAsia="Arial" w:cs="Arial"/>
        </w:rPr>
      </w:pPr>
      <w:r>
        <w:rPr>
          <w:rtl w:val="0"/>
        </w:rPr>
        <w:t xml:space="preserve">Any other equivalent document recognized by the regulatory authority.</w:t>
      </w:r>
      <w:r>
        <w:rPr>
          <w:rFonts w:ascii="Arial" w:hAnsi="Arial" w:eastAsia="Arial" w:cs="Arial"/>
        </w:rPr>
      </w:r>
      <w:r>
        <w:rPr>
          <w:rFonts w:ascii="Arial" w:hAnsi="Arial" w:eastAsia="Arial" w:cs="Arial"/>
        </w:rPr>
      </w:r>
    </w:p>
    <w:p w14:paraId="000001CF">
      <w:pPr>
        <w:pBdr/>
        <w:spacing w:line="276" w:lineRule="auto"/>
        <w:ind/>
        <w:jc w:val="both"/>
        <w:rPr/>
      </w:pPr>
      <w:r>
        <w:rPr>
          <w:rtl w:val="0"/>
        </w:rPr>
      </w:r>
      <w:r/>
    </w:p>
    <w:p w14:paraId="000001D0">
      <w:pPr>
        <w:pBdr/>
        <w:spacing w:line="276" w:lineRule="auto"/>
        <w:ind/>
        <w:rPr/>
      </w:pPr>
      <w:r>
        <w:rPr>
          <w:u w:val="single"/>
          <w:rtl w:val="0"/>
        </w:rPr>
        <w:t xml:space="preserve">Requirements for the Proposal</w:t>
      </w:r>
      <w:r>
        <w:rPr>
          <w:rtl w:val="0"/>
        </w:rPr>
      </w:r>
      <w:r/>
    </w:p>
    <w:p w14:paraId="000001D1">
      <w:pPr>
        <w:pBdr/>
        <w:spacing w:line="276" w:lineRule="auto"/>
        <w:ind/>
        <w:rPr/>
      </w:pPr>
      <w:r>
        <w:rPr>
          <w:rtl w:val="0"/>
        </w:rPr>
        <w:t xml:space="preserve">All proposals submitted by Suppliers must include the following:</w:t>
      </w:r>
      <w:r/>
    </w:p>
    <w:p w14:paraId="000001D2">
      <w:pPr>
        <w:numPr>
          <w:ilvl w:val="0"/>
          <w:numId w:val="8"/>
        </w:numPr>
        <w:pBdr/>
        <w:spacing w:line="276" w:lineRule="auto"/>
        <w:ind w:hanging="360" w:left="720"/>
        <w:rPr>
          <w:rFonts w:ascii="Arial" w:hAnsi="Arial" w:eastAsia="Arial" w:cs="Arial"/>
        </w:rPr>
      </w:pPr>
      <w:r>
        <w:rPr>
          <w:rtl w:val="0"/>
        </w:rPr>
        <w:t xml:space="preserve">Detailed technical specifications: complete technical specifications for each item, including:</w:t>
      </w:r>
      <w:r>
        <w:rPr>
          <w:rFonts w:ascii="Arial" w:hAnsi="Arial" w:eastAsia="Arial" w:cs="Arial"/>
        </w:rPr>
      </w:r>
      <w:r>
        <w:rPr>
          <w:rFonts w:ascii="Arial" w:hAnsi="Arial" w:eastAsia="Arial" w:cs="Arial"/>
        </w:rPr>
      </w:r>
    </w:p>
    <w:p w14:paraId="000001D3">
      <w:pPr>
        <w:numPr>
          <w:ilvl w:val="0"/>
          <w:numId w:val="9"/>
        </w:numPr>
        <w:pBdr/>
        <w:spacing w:line="276" w:lineRule="auto"/>
        <w:ind w:hanging="360" w:left="1440"/>
        <w:rPr>
          <w:rFonts w:ascii="Arial" w:hAnsi="Arial" w:eastAsia="Arial" w:cs="Arial"/>
        </w:rPr>
      </w:pPr>
      <w:r>
        <w:rPr>
          <w:rtl w:val="0"/>
        </w:rPr>
        <w:t xml:space="preserve">Item description;</w:t>
      </w:r>
      <w:r>
        <w:rPr>
          <w:rFonts w:ascii="Arial" w:hAnsi="Arial" w:eastAsia="Arial" w:cs="Arial"/>
        </w:rPr>
      </w:r>
      <w:r>
        <w:rPr>
          <w:rFonts w:ascii="Arial" w:hAnsi="Arial" w:eastAsia="Arial" w:cs="Arial"/>
        </w:rPr>
      </w:r>
    </w:p>
    <w:p w14:paraId="000001D4">
      <w:pPr>
        <w:numPr>
          <w:ilvl w:val="0"/>
          <w:numId w:val="9"/>
        </w:numPr>
        <w:pBdr/>
        <w:spacing w:line="276" w:lineRule="auto"/>
        <w:ind w:hanging="360" w:left="1440"/>
        <w:rPr>
          <w:rFonts w:ascii="Arial" w:hAnsi="Arial" w:eastAsia="Arial" w:cs="Arial"/>
        </w:rPr>
      </w:pPr>
      <w:r>
        <w:rPr>
          <w:rtl w:val="0"/>
        </w:rPr>
        <w:t xml:space="preserve">Model and manufacturer;</w:t>
      </w:r>
      <w:r>
        <w:rPr>
          <w:rFonts w:ascii="Arial" w:hAnsi="Arial" w:eastAsia="Arial" w:cs="Arial"/>
        </w:rPr>
      </w:r>
      <w:r>
        <w:rPr>
          <w:rFonts w:ascii="Arial" w:hAnsi="Arial" w:eastAsia="Arial" w:cs="Arial"/>
        </w:rPr>
      </w:r>
    </w:p>
    <w:p w14:paraId="000001D5">
      <w:pPr>
        <w:numPr>
          <w:ilvl w:val="0"/>
          <w:numId w:val="9"/>
        </w:numPr>
        <w:pBdr/>
        <w:spacing w:line="276" w:lineRule="auto"/>
        <w:ind w:hanging="360" w:left="1440"/>
        <w:rPr>
          <w:rFonts w:ascii="Arial" w:hAnsi="Arial" w:eastAsia="Arial" w:cs="Arial"/>
        </w:rPr>
      </w:pPr>
      <w:r>
        <w:rPr>
          <w:rtl w:val="0"/>
        </w:rPr>
        <w:t xml:space="preserve">Country of origin;</w:t>
      </w:r>
      <w:r>
        <w:rPr>
          <w:rFonts w:ascii="Arial" w:hAnsi="Arial" w:eastAsia="Arial" w:cs="Arial"/>
        </w:rPr>
      </w:r>
      <w:r>
        <w:rPr>
          <w:rFonts w:ascii="Arial" w:hAnsi="Arial" w:eastAsia="Arial" w:cs="Arial"/>
        </w:rPr>
      </w:r>
    </w:p>
    <w:p w14:paraId="000001D6">
      <w:pPr>
        <w:numPr>
          <w:ilvl w:val="0"/>
          <w:numId w:val="9"/>
        </w:numPr>
        <w:pBdr/>
        <w:spacing w:line="276" w:lineRule="auto"/>
        <w:ind w:hanging="360" w:left="1440"/>
        <w:rPr>
          <w:rFonts w:ascii="Arial" w:hAnsi="Arial" w:eastAsia="Arial" w:cs="Arial"/>
        </w:rPr>
      </w:pPr>
      <w:r>
        <w:rPr>
          <w:rtl w:val="0"/>
        </w:rPr>
        <w:t xml:space="preserve">Functional characteristics;</w:t>
      </w:r>
      <w:r>
        <w:rPr>
          <w:rFonts w:ascii="Arial" w:hAnsi="Arial" w:eastAsia="Arial" w:cs="Arial"/>
        </w:rPr>
      </w:r>
      <w:r>
        <w:rPr>
          <w:rFonts w:ascii="Arial" w:hAnsi="Arial" w:eastAsia="Arial" w:cs="Arial"/>
        </w:rPr>
      </w:r>
    </w:p>
    <w:p w14:paraId="000001D7">
      <w:pPr>
        <w:numPr>
          <w:ilvl w:val="0"/>
          <w:numId w:val="9"/>
        </w:numPr>
        <w:pBdr/>
        <w:spacing w:line="276" w:lineRule="auto"/>
        <w:ind w:hanging="360" w:left="1440"/>
        <w:rPr>
          <w:rFonts w:ascii="Arial" w:hAnsi="Arial" w:eastAsia="Arial" w:cs="Arial"/>
        </w:rPr>
      </w:pPr>
      <w:r>
        <w:rPr>
          <w:rtl w:val="0"/>
        </w:rPr>
        <w:t xml:space="preserve">Operating conditions;</w:t>
      </w:r>
      <w:r>
        <w:rPr>
          <w:rFonts w:ascii="Arial" w:hAnsi="Arial" w:eastAsia="Arial" w:cs="Arial"/>
        </w:rPr>
      </w:r>
      <w:r>
        <w:rPr>
          <w:rFonts w:ascii="Arial" w:hAnsi="Arial" w:eastAsia="Arial" w:cs="Arial"/>
        </w:rPr>
      </w:r>
    </w:p>
    <w:p w14:paraId="000001D8">
      <w:pPr>
        <w:numPr>
          <w:ilvl w:val="0"/>
          <w:numId w:val="9"/>
        </w:numPr>
        <w:pBdr/>
        <w:spacing w:line="276" w:lineRule="auto"/>
        <w:ind w:hanging="360" w:left="1440"/>
        <w:rPr>
          <w:rFonts w:ascii="Arial" w:hAnsi="Arial" w:eastAsia="Arial" w:cs="Arial"/>
        </w:rPr>
      </w:pPr>
      <w:r>
        <w:rPr>
          <w:rtl w:val="0"/>
        </w:rPr>
        <w:t xml:space="preserve">Any additional accessories or components included.</w:t>
      </w:r>
      <w:r>
        <w:rPr>
          <w:rFonts w:ascii="Arial" w:hAnsi="Arial" w:eastAsia="Arial" w:cs="Arial"/>
        </w:rPr>
      </w:r>
      <w:r>
        <w:rPr>
          <w:rFonts w:ascii="Arial" w:hAnsi="Arial" w:eastAsia="Arial" w:cs="Arial"/>
        </w:rPr>
      </w:r>
    </w:p>
    <w:p w14:paraId="000001D9">
      <w:pPr>
        <w:numPr>
          <w:ilvl w:val="0"/>
          <w:numId w:val="8"/>
        </w:numPr>
        <w:pBdr/>
        <w:spacing w:line="276" w:lineRule="auto"/>
        <w:ind w:hanging="360" w:left="720"/>
        <w:jc w:val="both"/>
        <w:rPr>
          <w:rFonts w:ascii="Arial" w:hAnsi="Arial" w:eastAsia="Arial" w:cs="Arial"/>
        </w:rPr>
      </w:pPr>
      <w:r>
        <w:rPr>
          <w:rtl w:val="0"/>
        </w:rPr>
        <w:t xml:space="preserve">The product must be new and unused, manufactured no earlier than January 1, 2025 (supporting document – warranty certificate).</w:t>
      </w:r>
      <w:r>
        <w:rPr>
          <w:rFonts w:ascii="Arial" w:hAnsi="Arial" w:eastAsia="Arial" w:cs="Arial"/>
        </w:rPr>
      </w:r>
      <w:r>
        <w:rPr>
          <w:rFonts w:ascii="Arial" w:hAnsi="Arial" w:eastAsia="Arial" w:cs="Arial"/>
        </w:rPr>
      </w:r>
    </w:p>
    <w:p w14:paraId="000001DA">
      <w:pPr>
        <w:numPr>
          <w:ilvl w:val="0"/>
          <w:numId w:val="8"/>
        </w:numPr>
        <w:pBdr/>
        <w:spacing w:line="276" w:lineRule="auto"/>
        <w:ind w:hanging="360" w:left="720"/>
        <w:jc w:val="both"/>
        <w:rPr>
          <w:rFonts w:ascii="Arial" w:hAnsi="Arial" w:eastAsia="Arial" w:cs="Arial"/>
        </w:rPr>
      </w:pPr>
      <w:r>
        <w:rPr>
          <w:rtl w:val="0"/>
        </w:rPr>
        <w:t xml:space="preserve">The product packaging must ensure the preservation of the product’s quality and integrity. The packaging and labeling must comply with the requirements of Ukrainian law (supporting document – warranty certificate).</w:t>
      </w:r>
      <w:r>
        <w:rPr>
          <w:rFonts w:ascii="Arial" w:hAnsi="Arial" w:eastAsia="Arial" w:cs="Arial"/>
        </w:rPr>
      </w:r>
      <w:r>
        <w:rPr>
          <w:rFonts w:ascii="Arial" w:hAnsi="Arial" w:eastAsia="Arial" w:cs="Arial"/>
        </w:rPr>
      </w:r>
    </w:p>
    <w:p w14:paraId="000001DB">
      <w:pPr>
        <w:numPr>
          <w:ilvl w:val="0"/>
          <w:numId w:val="8"/>
        </w:numPr>
        <w:pBdr/>
        <w:spacing w:line="276" w:lineRule="auto"/>
        <w:ind w:hanging="360" w:left="720"/>
        <w:jc w:val="both"/>
        <w:rPr>
          <w:rFonts w:ascii="Arial" w:hAnsi="Arial" w:eastAsia="Arial" w:cs="Arial"/>
        </w:rPr>
      </w:pPr>
      <w:r>
        <w:rPr>
          <w:rtl w:val="0"/>
        </w:rPr>
        <w:t xml:space="preserve">The Supplier must provide valid certificates</w:t>
      </w:r>
      <w:r>
        <w:rPr>
          <w:rtl w:val="0"/>
        </w:rPr>
        <w:t xml:space="preserve"> and declarations of conformity demonstrating that the offered medical devices comply with relevant international standards, including but not limited to ISO 13485 (Quality Management System for Medical Devices), ISO 14971 (Risk Management for Medical Devi</w:t>
      </w:r>
      <w:r>
        <w:rPr>
          <w:rtl w:val="0"/>
        </w:rPr>
        <w:t xml:space="preserve">ces), ISO 20957-6:2021 (Non-Medical Equipment), IEC 60601 (Electrical Safety for Medical Devices, where applicable), IEC 60601-1 (Basic Safety and Essential Performance of Medical Electrical Equipment), IEC 60601-1-2 (Electromagnetic Compatibility), IEC 62</w:t>
      </w:r>
      <w:r>
        <w:rPr>
          <w:rtl w:val="0"/>
        </w:rPr>
        <w:t xml:space="preserve">366-1 or related IEC 60601-1-6 (Usability and Human Factors for Medical Devices), as applicable to the specific type and intended use of each product, and/or equivalent certifications. Proposals without such documentation will be considered non-compliant. </w:t>
      </w:r>
      <w:r>
        <w:rPr>
          <w:rFonts w:ascii="Arial" w:hAnsi="Arial" w:eastAsia="Arial" w:cs="Arial"/>
        </w:rPr>
      </w:r>
      <w:r>
        <w:rPr>
          <w:rFonts w:ascii="Arial" w:hAnsi="Arial" w:eastAsia="Arial" w:cs="Arial"/>
        </w:rPr>
      </w:r>
    </w:p>
    <w:p w14:paraId="000001DC">
      <w:pPr>
        <w:numPr>
          <w:ilvl w:val="0"/>
          <w:numId w:val="8"/>
        </w:numPr>
        <w:pBdr/>
        <w:spacing w:line="276" w:lineRule="auto"/>
        <w:ind w:hanging="360" w:left="720"/>
        <w:jc w:val="both"/>
        <w:rPr>
          <w:rFonts w:ascii="Arial" w:hAnsi="Arial" w:eastAsia="Arial" w:cs="Arial"/>
        </w:rPr>
      </w:pPr>
      <w:r>
        <w:rPr>
          <w:rtl w:val="0"/>
        </w:rPr>
        <w:t xml:space="preserve">For medical products on</w:t>
      </w:r>
      <w:r>
        <w:rPr>
          <w:rtl w:val="0"/>
        </w:rPr>
        <w:t xml:space="preserve">ly – the labeling of medical devices must comply with the requirements of technical regulations (include a conformity mark accompanied by the number of the designated body that issued the certificate; information about the authorized representative of the </w:t>
      </w:r>
      <w:r>
        <w:rPr>
          <w:rtl w:val="0"/>
        </w:rPr>
        <w:t xml:space="preserve">medical device manufacturer; the name and location of the medical device manufacturer; data necessary to identify the medical device, package contents; if necessary – the batch code (after the word “Batch”), or serial number, catalog number, warranty perio</w:t>
      </w:r>
      <w:r>
        <w:rPr>
          <w:rtl w:val="0"/>
        </w:rPr>
        <w:t xml:space="preserve">d for safe use of the medical device indicating the year and month, single-use mark, information on any special storage conditions; information on any precautions; date of manufacture for active medical devices (supporting document – photo / label layout).</w:t>
      </w:r>
      <w:r>
        <w:rPr>
          <w:rFonts w:ascii="Arial" w:hAnsi="Arial" w:eastAsia="Arial" w:cs="Arial"/>
        </w:rPr>
      </w:r>
      <w:r>
        <w:rPr>
          <w:rFonts w:ascii="Arial" w:hAnsi="Arial" w:eastAsia="Arial" w:cs="Arial"/>
        </w:rPr>
      </w:r>
    </w:p>
    <w:p w14:paraId="000001DD">
      <w:pPr>
        <w:numPr>
          <w:ilvl w:val="0"/>
          <w:numId w:val="8"/>
        </w:numPr>
        <w:pBdr/>
        <w:spacing w:line="276" w:lineRule="auto"/>
        <w:ind w:hanging="360" w:left="720"/>
        <w:jc w:val="both"/>
        <w:rPr>
          <w:rFonts w:ascii="Arial" w:hAnsi="Arial" w:eastAsia="Arial" w:cs="Arial"/>
        </w:rPr>
      </w:pPr>
      <w:r>
        <w:rPr>
          <w:rtl w:val="0"/>
        </w:rPr>
        <w:t xml:space="preserve">Delivery and installation timeline: the detailed timeline for transportation, installation, configuration, and entry into service of the equipment from the date of Contract signature.</w:t>
      </w:r>
      <w:r>
        <w:rPr>
          <w:rFonts w:ascii="Arial" w:hAnsi="Arial" w:eastAsia="Arial" w:cs="Arial"/>
        </w:rPr>
      </w:r>
      <w:r>
        <w:rPr>
          <w:rFonts w:ascii="Arial" w:hAnsi="Arial" w:eastAsia="Arial" w:cs="Arial"/>
        </w:rPr>
      </w:r>
    </w:p>
    <w:p w14:paraId="000001DE">
      <w:pPr>
        <w:numPr>
          <w:ilvl w:val="0"/>
          <w:numId w:val="8"/>
        </w:numPr>
        <w:pBdr/>
        <w:spacing w:line="276" w:lineRule="auto"/>
        <w:ind w:hanging="360" w:left="720"/>
        <w:jc w:val="both"/>
        <w:rPr>
          <w:rFonts w:ascii="Arial" w:hAnsi="Arial" w:eastAsia="Arial" w:cs="Arial"/>
        </w:rPr>
      </w:pPr>
      <w:r>
        <w:rPr>
          <w:rtl w:val="0"/>
        </w:rPr>
        <w:t xml:space="preserve">Warranty terms:</w:t>
      </w:r>
      <w:r>
        <w:rPr>
          <w:rFonts w:ascii="Arial" w:hAnsi="Arial" w:eastAsia="Arial" w:cs="Arial"/>
        </w:rPr>
      </w:r>
      <w:r>
        <w:rPr>
          <w:rFonts w:ascii="Arial" w:hAnsi="Arial" w:eastAsia="Arial" w:cs="Arial"/>
        </w:rPr>
      </w:r>
    </w:p>
    <w:p w14:paraId="000001DF">
      <w:pPr>
        <w:numPr>
          <w:ilvl w:val="1"/>
          <w:numId w:val="8"/>
        </w:numPr>
        <w:pBdr/>
        <w:spacing w:line="276" w:lineRule="auto"/>
        <w:ind w:hanging="360" w:left="1440"/>
        <w:jc w:val="both"/>
        <w:rPr>
          <w:rFonts w:ascii="Arial" w:hAnsi="Arial" w:eastAsia="Arial" w:cs="Arial"/>
        </w:rPr>
      </w:pPr>
      <w:r>
        <w:rPr>
          <w:rtl w:val="0"/>
        </w:rPr>
        <w:t xml:space="preserve">clear statement of warranty duration for each item;</w:t>
      </w:r>
      <w:r>
        <w:rPr>
          <w:rFonts w:ascii="Arial" w:hAnsi="Arial" w:eastAsia="Arial" w:cs="Arial"/>
        </w:rPr>
      </w:r>
      <w:r>
        <w:rPr>
          <w:rFonts w:ascii="Arial" w:hAnsi="Arial" w:eastAsia="Arial" w:cs="Arial"/>
        </w:rPr>
      </w:r>
    </w:p>
    <w:p w14:paraId="000001E0">
      <w:pPr>
        <w:numPr>
          <w:ilvl w:val="1"/>
          <w:numId w:val="8"/>
        </w:numPr>
        <w:pBdr/>
        <w:spacing w:line="276" w:lineRule="auto"/>
        <w:ind w:hanging="360" w:left="1440"/>
        <w:jc w:val="both"/>
        <w:rPr>
          <w:rFonts w:ascii="Arial" w:hAnsi="Arial" w:eastAsia="Arial" w:cs="Arial"/>
        </w:rPr>
      </w:pPr>
      <w:r>
        <w:rPr>
          <w:rtl w:val="0"/>
        </w:rPr>
        <w:t xml:space="preserve">information on maintenance conditions.</w:t>
      </w:r>
      <w:r>
        <w:rPr>
          <w:rFonts w:ascii="Arial" w:hAnsi="Arial" w:eastAsia="Arial" w:cs="Arial"/>
        </w:rPr>
      </w:r>
      <w:r>
        <w:rPr>
          <w:rFonts w:ascii="Arial" w:hAnsi="Arial" w:eastAsia="Arial" w:cs="Arial"/>
        </w:rPr>
      </w:r>
    </w:p>
    <w:p w14:paraId="000001E1">
      <w:pPr>
        <w:numPr>
          <w:ilvl w:val="0"/>
          <w:numId w:val="8"/>
        </w:numPr>
        <w:pBdr/>
        <w:spacing w:line="276" w:lineRule="auto"/>
        <w:ind w:hanging="360" w:left="720"/>
        <w:jc w:val="both"/>
        <w:rPr>
          <w:rFonts w:ascii="Arial" w:hAnsi="Arial" w:eastAsia="Arial" w:cs="Arial"/>
        </w:rPr>
      </w:pPr>
      <w:r>
        <w:rPr>
          <w:rtl w:val="0"/>
        </w:rPr>
        <w:t xml:space="preserve">Service network information: a list of authorized service centers available in Ukraine, including contact details.</w:t>
      </w:r>
      <w:r>
        <w:rPr>
          <w:rFonts w:ascii="Arial" w:hAnsi="Arial" w:eastAsia="Arial" w:cs="Arial"/>
        </w:rPr>
      </w:r>
      <w:r>
        <w:rPr>
          <w:rFonts w:ascii="Arial" w:hAnsi="Arial" w:eastAsia="Arial" w:cs="Arial"/>
        </w:rPr>
      </w:r>
    </w:p>
    <w:p w14:paraId="000001E2">
      <w:pPr>
        <w:numPr>
          <w:ilvl w:val="0"/>
          <w:numId w:val="8"/>
        </w:numPr>
        <w:pBdr/>
        <w:spacing w:line="276" w:lineRule="auto"/>
        <w:ind w:hanging="360" w:left="720"/>
        <w:jc w:val="both"/>
        <w:rPr>
          <w:rFonts w:ascii="Arial" w:hAnsi="Arial" w:eastAsia="Arial" w:cs="Arial"/>
        </w:rPr>
      </w:pPr>
      <w:r>
        <w:rPr>
          <w:rtl w:val="0"/>
        </w:rPr>
        <w:t xml:space="preserve">Relevant certifications: copies of all required Ukrainian certifications and manufacturer authorizations.</w:t>
      </w:r>
      <w:r>
        <w:rPr>
          <w:rFonts w:ascii="Arial" w:hAnsi="Arial" w:eastAsia="Arial" w:cs="Arial"/>
        </w:rPr>
      </w:r>
      <w:r>
        <w:rPr>
          <w:rFonts w:ascii="Arial" w:hAnsi="Arial" w:eastAsia="Arial" w:cs="Arial"/>
        </w:rPr>
      </w:r>
    </w:p>
    <w:p w14:paraId="000001E3">
      <w:pPr>
        <w:numPr>
          <w:ilvl w:val="0"/>
          <w:numId w:val="8"/>
        </w:numPr>
        <w:pBdr/>
        <w:spacing w:line="276" w:lineRule="auto"/>
        <w:ind w:hanging="360" w:left="720"/>
        <w:jc w:val="both"/>
        <w:rPr>
          <w:rFonts w:ascii="Arial" w:hAnsi="Arial" w:eastAsia="Arial" w:cs="Arial"/>
        </w:rPr>
      </w:pPr>
      <w:r>
        <w:rPr>
          <w:rtl w:val="0"/>
        </w:rPr>
        <w:t xml:space="preserve">All supporting documents, certificates, and technical materials must be submitted in Ukrainian and / or English. If issued in another language, certified translations must be provided.</w:t>
      </w:r>
      <w:r>
        <w:rPr>
          <w:rFonts w:ascii="Arial" w:hAnsi="Arial" w:eastAsia="Arial" w:cs="Arial"/>
        </w:rPr>
      </w:r>
      <w:r>
        <w:rPr>
          <w:rFonts w:ascii="Arial" w:hAnsi="Arial" w:eastAsia="Arial" w:cs="Arial"/>
        </w:rPr>
      </w:r>
    </w:p>
    <w:p w14:paraId="000001E4">
      <w:pPr>
        <w:pBdr/>
        <w:spacing w:line="276" w:lineRule="auto"/>
        <w:ind/>
        <w:rPr/>
      </w:pPr>
      <w:r>
        <w:rPr>
          <w:rtl w:val="0"/>
        </w:rPr>
      </w:r>
      <w:r/>
    </w:p>
    <w:p w14:paraId="000001E5">
      <w:pPr>
        <w:numPr>
          <w:ilvl w:val="0"/>
          <w:numId w:val="3"/>
        </w:numPr>
        <w:pBdr/>
        <w:shd w:val="clear" w:color="auto" w:fill="e6e6e6"/>
        <w:spacing w:line="276" w:lineRule="auto"/>
        <w:ind w:left="180"/>
        <w:rPr>
          <w:b/>
          <w:bCs/>
        </w:rPr>
      </w:pPr>
      <w:r>
        <w:rPr>
          <w:b/>
          <w:bCs/>
          <w:rtl w:val="0"/>
        </w:rPr>
        <w:t xml:space="preserve">Coordination</w:t>
      </w:r>
      <w:r>
        <w:rPr>
          <w:b/>
          <w:bCs/>
        </w:rPr>
      </w:r>
      <w:r>
        <w:rPr>
          <w:b/>
          <w:bCs/>
        </w:rPr>
      </w:r>
    </w:p>
    <w:p w14:paraId="000001E6">
      <w:pPr>
        <w:pBdr/>
        <w:spacing w:line="276" w:lineRule="auto"/>
        <w:ind/>
        <w:rPr>
          <w:highlight w:val="cyan"/>
        </w:rPr>
      </w:pPr>
      <w:r>
        <w:rPr>
          <w:rtl w:val="0"/>
        </w:rPr>
      </w:r>
      <w:r>
        <w:rPr>
          <w:highlight w:val="cyan"/>
        </w:rPr>
      </w:r>
      <w:r>
        <w:rPr>
          <w:highlight w:val="cyan"/>
        </w:rPr>
      </w:r>
    </w:p>
    <w:p w14:paraId="000001E7">
      <w:pPr>
        <w:pBdr/>
        <w:spacing w:after="240" w:line="276" w:lineRule="auto"/>
        <w:ind/>
        <w:jc w:val="both"/>
        <w:rPr/>
      </w:pPr>
      <w:r>
        <w:rPr>
          <w:rtl w:val="0"/>
        </w:rPr>
        <w:t xml:space="preserve">The assignment is expected to be completed by 31 July, 2026. All activities and implementation details must be coordinated and confirmed in advance with the designated focal point at Expertise France.</w:t>
      </w:r>
      <w:r/>
    </w:p>
    <w:p w14:paraId="000001E8">
      <w:pPr>
        <w:pBdr/>
        <w:spacing w:line="276" w:lineRule="auto"/>
        <w:ind/>
        <w:jc w:val="both"/>
        <w:rPr/>
      </w:pPr>
      <w:r>
        <w:rPr>
          <w:rtl w:val="0"/>
        </w:rPr>
        <w:t xml:space="preserve">In addition to the contact person specified in the A</w:t>
      </w:r>
      <w:r>
        <w:rPr>
          <w:rtl w:val="0"/>
        </w:rPr>
        <w:t xml:space="preserve">greement for contractual, financial, and administrative matters, close operational coordination must be established and maintained from the outset and throughout the duration of the Contract with the designated operational contact person: Hanna Niemtsova; </w:t>
      </w:r>
      <w:hyperlink r:id="rId36" w:tooltip="mailto:hanna.niemtsova@expertisefrance.fr" w:history="1">
        <w:r>
          <w:rPr>
            <w:color w:val="0000ff"/>
            <w:u w:val="single"/>
            <w:rtl w:val="0"/>
          </w:rPr>
          <w:t xml:space="preserve">hanna.niemtsova@expertisefrance.fr</w:t>
        </w:r>
      </w:hyperlink>
      <w:r>
        <w:rPr>
          <w:rtl w:val="0"/>
        </w:rPr>
        <w:t xml:space="preserve">. </w:t>
      </w:r>
      <w:r/>
    </w:p>
    <w:p w14:paraId="000001E9">
      <w:pPr>
        <w:pBdr/>
        <w:spacing w:line="276" w:lineRule="auto"/>
        <w:ind/>
        <w:rPr/>
      </w:pPr>
      <w:r>
        <w:rPr>
          <w:rtl w:val="0"/>
        </w:rPr>
      </w:r>
      <w:r/>
    </w:p>
    <w:p w14:paraId="000001EA">
      <w:pPr>
        <w:numPr>
          <w:ilvl w:val="0"/>
          <w:numId w:val="3"/>
        </w:numPr>
        <w:pBdr/>
        <w:shd w:val="clear" w:color="auto" w:fill="e6e6e6"/>
        <w:spacing w:line="276" w:lineRule="auto"/>
        <w:ind w:left="180"/>
        <w:rPr>
          <w:b/>
          <w:bCs/>
        </w:rPr>
      </w:pPr>
      <w:r>
        <w:rPr>
          <w:b/>
          <w:bCs/>
          <w:rtl w:val="0"/>
        </w:rPr>
        <w:t xml:space="preserve">Place, duration and terms of performance</w:t>
      </w:r>
      <w:r>
        <w:rPr>
          <w:b/>
          <w:bCs/>
        </w:rPr>
      </w:r>
      <w:r>
        <w:rPr>
          <w:b/>
          <w:bCs/>
        </w:rPr>
      </w:r>
    </w:p>
    <w:p w14:paraId="000001EB">
      <w:pPr>
        <w:pBdr/>
        <w:spacing w:line="276" w:lineRule="auto"/>
        <w:ind/>
        <w:rPr/>
      </w:pPr>
      <w:r>
        <w:rPr>
          <w:rtl w:val="0"/>
        </w:rPr>
      </w:r>
      <w:r/>
    </w:p>
    <w:p w14:paraId="000001EC">
      <w:pPr>
        <w:pBdr/>
        <w:spacing w:line="276" w:lineRule="auto"/>
        <w:ind/>
        <w:rPr/>
      </w:pPr>
      <w:r>
        <w:rPr>
          <w:rtl w:val="0"/>
        </w:rPr>
        <w:t xml:space="preserve">Place: </w:t>
        <w:tab/>
        <w:tab/>
        <w:t xml:space="preserve">Ukraine;</w:t>
      </w:r>
      <w:r/>
    </w:p>
    <w:p w14:paraId="000001ED">
      <w:pPr>
        <w:pBdr/>
        <w:spacing w:line="276" w:lineRule="auto"/>
        <w:ind/>
        <w:rPr/>
      </w:pPr>
      <w:r>
        <w:rPr>
          <w:rtl w:val="0"/>
        </w:rPr>
        <w:t xml:space="preserve">Start date:</w:t>
        <w:tab/>
        <w:t xml:space="preserve">May 2026;</w:t>
      </w:r>
      <w:r/>
    </w:p>
    <w:p w14:paraId="000001EE">
      <w:pPr>
        <w:pBdr/>
        <w:spacing w:line="276" w:lineRule="auto"/>
        <w:ind/>
        <w:rPr/>
      </w:pPr>
      <w:r>
        <w:rPr>
          <w:rtl w:val="0"/>
        </w:rPr>
        <w:t xml:space="preserve">End date:</w:t>
        <w:tab/>
        <w:t xml:space="preserve">31 July 2026;</w:t>
      </w:r>
      <w:r/>
    </w:p>
    <w:p w14:paraId="000001EF">
      <w:pPr>
        <w:pBdr/>
        <w:spacing w:line="276" w:lineRule="auto"/>
        <w:ind/>
        <w:rPr/>
      </w:pPr>
      <w:r>
        <w:rPr>
          <w:rtl w:val="0"/>
        </w:rPr>
        <w:t xml:space="preserve">Delivery terms:</w:t>
        <w:tab/>
        <w:t xml:space="preserve">DDP.</w:t>
      </w:r>
      <w:r/>
    </w:p>
    <w:p w14:paraId="000001F0">
      <w:pPr>
        <w:pBdr/>
        <w:spacing w:line="276" w:lineRule="auto"/>
        <w:ind/>
        <w:jc w:val="both"/>
        <w:rPr/>
      </w:pPr>
      <w:r>
        <w:rPr>
          <w:rtl w:val="0"/>
        </w:rPr>
      </w:r>
      <w:r/>
    </w:p>
    <w:p w14:paraId="000001F1">
      <w:pPr>
        <w:numPr>
          <w:ilvl w:val="0"/>
          <w:numId w:val="3"/>
        </w:numPr>
        <w:pBdr/>
        <w:shd w:val="clear" w:color="auto" w:fill="e6e6e6"/>
        <w:spacing w:line="276" w:lineRule="auto"/>
        <w:ind w:left="180"/>
        <w:rPr>
          <w:b/>
          <w:bCs/>
        </w:rPr>
      </w:pPr>
      <w:r>
        <w:rPr>
          <w:b/>
          <w:bCs/>
          <w:rtl w:val="0"/>
        </w:rPr>
        <w:t xml:space="preserve">Eligibility, evaluation and selection criteria</w:t>
      </w:r>
      <w:r>
        <w:rPr>
          <w:b/>
          <w:bCs/>
        </w:rPr>
      </w:r>
      <w:r>
        <w:rPr>
          <w:b/>
          <w:bCs/>
        </w:rPr>
      </w:r>
    </w:p>
    <w:p w14:paraId="000001F2">
      <w:pPr>
        <w:pBdr/>
        <w:spacing w:line="276" w:lineRule="auto"/>
        <w:ind/>
        <w:jc w:val="both"/>
        <w:rPr/>
      </w:pPr>
      <w:r>
        <w:rPr>
          <w:rtl w:val="0"/>
        </w:rPr>
      </w:r>
      <w:r/>
    </w:p>
    <w:p w14:paraId="000001F3">
      <w:pPr>
        <w:pBdr/>
        <w:spacing w:line="276" w:lineRule="auto"/>
        <w:ind/>
        <w:jc w:val="both"/>
        <w:rPr/>
      </w:pPr>
      <w:r>
        <w:rPr>
          <w:rtl w:val="0"/>
        </w:rPr>
        <w:t xml:space="preserve">This call is open for LLC companies registered as a legal entity in Ukraine or LLC international companies having official division(s) in Ukraine as well as Private Entrepreneur (FOP) persons, able to provide required services.</w:t>
      </w:r>
      <w:r/>
    </w:p>
    <w:p w14:paraId="000001F4">
      <w:pPr>
        <w:pBdr/>
        <w:spacing w:line="276" w:lineRule="auto"/>
        <w:ind/>
        <w:jc w:val="both"/>
        <w:rPr/>
      </w:pPr>
      <w:r>
        <w:rPr>
          <w:rtl w:val="0"/>
        </w:rPr>
      </w:r>
      <w:r/>
    </w:p>
    <w:p w14:paraId="000001F5">
      <w:pPr>
        <w:pBdr/>
        <w:spacing w:line="276" w:lineRule="auto"/>
        <w:ind/>
        <w:jc w:val="both"/>
        <w:rPr/>
      </w:pPr>
      <w:r>
        <w:rPr>
          <w:rtl w:val="0"/>
        </w:rPr>
        <w:t xml:space="preserve">A procurement committee will evaluate all received proposals based on the specified criteria:</w:t>
      </w:r>
      <w:r/>
    </w:p>
    <w:p w14:paraId="000001F6">
      <w:pPr>
        <w:numPr>
          <w:ilvl w:val="0"/>
          <w:numId w:val="15"/>
        </w:numPr>
        <w:pBdr/>
        <w:spacing w:line="276" w:lineRule="auto"/>
        <w:ind w:hanging="360" w:left="720"/>
        <w:jc w:val="both"/>
        <w:rPr>
          <w:rFonts w:ascii="Arial" w:hAnsi="Arial" w:eastAsia="Arial" w:cs="Arial"/>
        </w:rPr>
      </w:pPr>
      <w:r>
        <w:rPr>
          <w:rtl w:val="0"/>
        </w:rPr>
        <w:t xml:space="preserve">Financial Offer – </w:t>
      </w:r>
      <w:r>
        <w:rPr>
          <w:b/>
          <w:bCs/>
          <w:rtl w:val="0"/>
        </w:rPr>
        <w:t xml:space="preserve">40</w:t>
      </w:r>
      <w:r>
        <w:rPr>
          <w:rtl w:val="0"/>
        </w:rPr>
        <w:t xml:space="preserve">%</w:t>
      </w:r>
      <w:r>
        <w:rPr>
          <w:rFonts w:ascii="Arial" w:hAnsi="Arial" w:eastAsia="Arial" w:cs="Arial"/>
        </w:rPr>
      </w:r>
      <w:r>
        <w:rPr>
          <w:rFonts w:ascii="Arial" w:hAnsi="Arial" w:eastAsia="Arial" w:cs="Arial"/>
        </w:rPr>
      </w:r>
    </w:p>
    <w:p w14:paraId="000001F7">
      <w:pPr>
        <w:numPr>
          <w:ilvl w:val="0"/>
          <w:numId w:val="15"/>
        </w:numPr>
        <w:pBdr/>
        <w:spacing w:line="276" w:lineRule="auto"/>
        <w:ind w:hanging="360" w:left="720"/>
        <w:jc w:val="both"/>
        <w:rPr>
          <w:rFonts w:ascii="Arial" w:hAnsi="Arial" w:eastAsia="Arial" w:cs="Arial"/>
        </w:rPr>
      </w:pPr>
      <w:r>
        <w:rPr>
          <w:rtl w:val="0"/>
        </w:rPr>
        <w:t xml:space="preserve">Compliance with Technical Specifications – </w:t>
      </w:r>
      <w:r>
        <w:rPr>
          <w:b/>
          <w:bCs/>
          <w:rtl w:val="0"/>
        </w:rPr>
        <w:t xml:space="preserve">40</w:t>
      </w:r>
      <w:r>
        <w:rPr>
          <w:rtl w:val="0"/>
        </w:rPr>
        <w:t xml:space="preserve">%</w:t>
      </w:r>
      <w:r>
        <w:rPr>
          <w:rFonts w:ascii="Arial" w:hAnsi="Arial" w:eastAsia="Arial" w:cs="Arial"/>
        </w:rPr>
      </w:r>
      <w:r>
        <w:rPr>
          <w:rFonts w:ascii="Arial" w:hAnsi="Arial" w:eastAsia="Arial" w:cs="Arial"/>
        </w:rPr>
      </w:r>
    </w:p>
    <w:p w14:paraId="000001F8">
      <w:pPr>
        <w:numPr>
          <w:ilvl w:val="0"/>
          <w:numId w:val="17"/>
        </w:numPr>
        <w:pBdr/>
        <w:spacing w:line="276" w:lineRule="auto"/>
        <w:ind w:hanging="360" w:left="1440"/>
        <w:jc w:val="both"/>
        <w:rPr>
          <w:rFonts w:ascii="Arial" w:hAnsi="Arial" w:eastAsia="Arial" w:cs="Arial"/>
        </w:rPr>
      </w:pPr>
      <w:r>
        <w:rPr>
          <w:rtl w:val="0"/>
        </w:rPr>
        <w:t xml:space="preserve">Assessment of how well the proposed equipment meets the required functional and technical specifications;</w:t>
      </w:r>
      <w:r>
        <w:rPr>
          <w:rFonts w:ascii="Arial" w:hAnsi="Arial" w:eastAsia="Arial" w:cs="Arial"/>
        </w:rPr>
      </w:r>
      <w:r>
        <w:rPr>
          <w:rFonts w:ascii="Arial" w:hAnsi="Arial" w:eastAsia="Arial" w:cs="Arial"/>
        </w:rPr>
      </w:r>
    </w:p>
    <w:p w14:paraId="000001F9">
      <w:pPr>
        <w:numPr>
          <w:ilvl w:val="0"/>
          <w:numId w:val="17"/>
        </w:numPr>
        <w:pBdr/>
        <w:spacing w:line="276" w:lineRule="auto"/>
        <w:ind w:hanging="360" w:left="1440"/>
        <w:jc w:val="both"/>
        <w:rPr>
          <w:rFonts w:ascii="Arial" w:hAnsi="Arial" w:eastAsia="Arial" w:cs="Arial"/>
        </w:rPr>
      </w:pPr>
      <w:r>
        <w:rPr>
          <w:rtl w:val="0"/>
        </w:rPr>
        <w:t xml:space="preserve">Expected lifespan, quality of materials, and suitability for intensive clinical use (if applicable);</w:t>
      </w:r>
      <w:r>
        <w:rPr>
          <w:rFonts w:ascii="Arial" w:hAnsi="Arial" w:eastAsia="Arial" w:cs="Arial"/>
        </w:rPr>
      </w:r>
      <w:r>
        <w:rPr>
          <w:rFonts w:ascii="Arial" w:hAnsi="Arial" w:eastAsia="Arial" w:cs="Arial"/>
        </w:rPr>
      </w:r>
    </w:p>
    <w:p w14:paraId="000001FA">
      <w:pPr>
        <w:numPr>
          <w:ilvl w:val="0"/>
          <w:numId w:val="17"/>
        </w:numPr>
        <w:pBdr/>
        <w:spacing w:line="276" w:lineRule="auto"/>
        <w:ind w:hanging="360" w:left="1440"/>
        <w:jc w:val="both"/>
        <w:rPr>
          <w:rFonts w:ascii="Arial" w:hAnsi="Arial" w:eastAsia="Arial" w:cs="Arial"/>
        </w:rPr>
      </w:pPr>
      <w:r>
        <w:rPr>
          <w:rtl w:val="0"/>
        </w:rPr>
        <w:t xml:space="preserve">Safety standards and certifications as (if applicable);</w:t>
      </w:r>
      <w:r>
        <w:rPr>
          <w:rFonts w:ascii="Arial" w:hAnsi="Arial" w:eastAsia="Arial" w:cs="Arial"/>
        </w:rPr>
      </w:r>
      <w:r>
        <w:rPr>
          <w:rFonts w:ascii="Arial" w:hAnsi="Arial" w:eastAsia="Arial" w:cs="Arial"/>
        </w:rPr>
      </w:r>
    </w:p>
    <w:p w14:paraId="000001FB">
      <w:pPr>
        <w:numPr>
          <w:ilvl w:val="0"/>
          <w:numId w:val="17"/>
        </w:numPr>
        <w:pBdr/>
        <w:spacing w:line="276" w:lineRule="auto"/>
        <w:ind w:hanging="360" w:left="1440"/>
        <w:jc w:val="both"/>
        <w:rPr>
          <w:rFonts w:ascii="Arial" w:hAnsi="Arial" w:eastAsia="Arial" w:cs="Arial"/>
        </w:rPr>
      </w:pPr>
      <w:r>
        <w:rPr>
          <w:rtl w:val="0"/>
        </w:rPr>
        <w:t xml:space="preserve">Compliance with applicable medical device safety standards and certifications;</w:t>
      </w:r>
      <w:r>
        <w:rPr>
          <w:rFonts w:ascii="Arial" w:hAnsi="Arial" w:eastAsia="Arial" w:cs="Arial"/>
        </w:rPr>
      </w:r>
      <w:r>
        <w:rPr>
          <w:rFonts w:ascii="Arial" w:hAnsi="Arial" w:eastAsia="Arial" w:cs="Arial"/>
        </w:rPr>
      </w:r>
    </w:p>
    <w:p w14:paraId="000001FC">
      <w:pPr>
        <w:numPr>
          <w:ilvl w:val="0"/>
          <w:numId w:val="17"/>
        </w:numPr>
        <w:pBdr/>
        <w:spacing w:line="276" w:lineRule="auto"/>
        <w:ind w:hanging="360" w:left="1440"/>
        <w:jc w:val="both"/>
        <w:rPr>
          <w:rFonts w:ascii="Arial" w:hAnsi="Arial" w:eastAsia="Arial" w:cs="Arial"/>
        </w:rPr>
      </w:pPr>
      <w:r>
        <w:rPr>
          <w:rtl w:val="0"/>
        </w:rPr>
        <w:t xml:space="preserve">Warranty, and after-sales service and maintenance support;</w:t>
      </w:r>
      <w:r>
        <w:rPr>
          <w:rFonts w:ascii="Arial" w:hAnsi="Arial" w:eastAsia="Arial" w:cs="Arial"/>
        </w:rPr>
      </w:r>
      <w:r>
        <w:rPr>
          <w:rFonts w:ascii="Arial" w:hAnsi="Arial" w:eastAsia="Arial" w:cs="Arial"/>
        </w:rPr>
      </w:r>
    </w:p>
    <w:p w14:paraId="000001FD">
      <w:pPr>
        <w:numPr>
          <w:ilvl w:val="0"/>
          <w:numId w:val="17"/>
        </w:numPr>
        <w:pBdr/>
        <w:spacing w:line="276" w:lineRule="auto"/>
        <w:ind w:hanging="360" w:left="1440"/>
        <w:jc w:val="both"/>
        <w:rPr>
          <w:rFonts w:ascii="Arial" w:hAnsi="Arial" w:eastAsia="Arial" w:cs="Arial"/>
        </w:rPr>
      </w:pPr>
      <w:r>
        <w:rPr>
          <w:rtl w:val="0"/>
        </w:rPr>
        <w:t xml:space="preserve">Provided Declaration of Conformity / Certificate of Conformity / MDR (EU 2017/745) certificate / CE marking for Class I/IIa devices / any other equivalent document recognized by the regulatory authority (if relevant).</w:t>
      </w:r>
      <w:r>
        <w:rPr>
          <w:rFonts w:ascii="Arial" w:hAnsi="Arial" w:eastAsia="Arial" w:cs="Arial"/>
        </w:rPr>
      </w:r>
      <w:r>
        <w:rPr>
          <w:rFonts w:ascii="Arial" w:hAnsi="Arial" w:eastAsia="Arial" w:cs="Arial"/>
        </w:rPr>
      </w:r>
    </w:p>
    <w:p w14:paraId="000001FE">
      <w:pPr>
        <w:numPr>
          <w:ilvl w:val="0"/>
          <w:numId w:val="12"/>
        </w:numPr>
        <w:pBdr/>
        <w:spacing w:line="276" w:lineRule="auto"/>
        <w:ind w:hanging="360" w:left="720"/>
        <w:rPr>
          <w:rFonts w:ascii="Arial" w:hAnsi="Arial" w:eastAsia="Arial" w:cs="Arial"/>
        </w:rPr>
      </w:pPr>
      <w:r>
        <w:rPr>
          <w:rtl w:val="0"/>
        </w:rPr>
        <w:t xml:space="preserve">Delivery and Timeline – </w:t>
      </w:r>
      <w:r>
        <w:rPr>
          <w:b/>
          <w:bCs/>
          <w:rtl w:val="0"/>
        </w:rPr>
        <w:t xml:space="preserve">20</w:t>
      </w:r>
      <w:r>
        <w:rPr>
          <w:rtl w:val="0"/>
        </w:rPr>
        <w:t xml:space="preserve">%</w:t>
      </w:r>
      <w:r>
        <w:rPr>
          <w:rFonts w:ascii="Arial" w:hAnsi="Arial" w:eastAsia="Arial" w:cs="Arial"/>
        </w:rPr>
      </w:r>
      <w:r>
        <w:rPr>
          <w:rFonts w:ascii="Arial" w:hAnsi="Arial" w:eastAsia="Arial" w:cs="Arial"/>
        </w:rPr>
      </w:r>
    </w:p>
    <w:p w14:paraId="000001FF">
      <w:pPr>
        <w:pBdr/>
        <w:spacing w:line="276" w:lineRule="auto"/>
        <w:ind w:firstLine="0" w:left="720"/>
        <w:rPr/>
      </w:pPr>
      <w:r>
        <w:rPr>
          <w:rtl w:val="0"/>
        </w:rPr>
        <w:t xml:space="preserve">Delivery timeline including installation and trainings (as required). Evaluated based on the provided detailed timeline.</w:t>
      </w:r>
      <w:r/>
    </w:p>
    <w:p w14:paraId="00000200">
      <w:pPr>
        <w:pBdr/>
        <w:spacing w:line="276" w:lineRule="auto"/>
        <w:ind/>
        <w:jc w:val="both"/>
        <w:rPr/>
      </w:pPr>
      <w:r>
        <w:rPr>
          <w:rtl w:val="0"/>
        </w:rPr>
      </w:r>
      <w:r/>
    </w:p>
    <w:p w14:paraId="00000201">
      <w:pPr>
        <w:pBdr/>
        <w:spacing w:line="276" w:lineRule="auto"/>
        <w:ind/>
        <w:jc w:val="both"/>
        <w:rPr/>
      </w:pPr>
      <w:r>
        <w:rPr>
          <w:rtl w:val="0"/>
        </w:rPr>
        <w:t xml:space="preserve">The selected Service Provider will be notified promptly after the evaluation process is completed.</w:t>
      </w:r>
      <w:r/>
    </w:p>
    <w:p w14:paraId="00000202">
      <w:pPr>
        <w:pBdr/>
        <w:spacing w:line="276" w:lineRule="auto"/>
        <w:ind/>
        <w:jc w:val="both"/>
        <w:rPr/>
      </w:pPr>
      <w:r>
        <w:rPr>
          <w:rtl w:val="0"/>
        </w:rPr>
      </w:r>
      <w:r/>
    </w:p>
    <w:p w14:paraId="00000203">
      <w:pPr>
        <w:numPr>
          <w:ilvl w:val="0"/>
          <w:numId w:val="3"/>
        </w:numPr>
        <w:pBdr/>
        <w:shd w:val="clear" w:color="auto" w:fill="e6e6e6"/>
        <w:spacing w:line="276" w:lineRule="auto"/>
        <w:ind w:left="180"/>
        <w:rPr>
          <w:b/>
          <w:bCs/>
        </w:rPr>
      </w:pPr>
      <w:r>
        <w:rPr>
          <w:b/>
          <w:bCs/>
          <w:rtl w:val="0"/>
        </w:rPr>
        <w:t xml:space="preserve">Payment terms</w:t>
      </w:r>
      <w:r>
        <w:rPr>
          <w:b/>
          <w:bCs/>
        </w:rPr>
      </w:r>
      <w:r>
        <w:rPr>
          <w:b/>
          <w:bCs/>
        </w:rPr>
      </w:r>
    </w:p>
    <w:p w14:paraId="00000204">
      <w:pPr>
        <w:pBdr/>
        <w:spacing w:before="240" w:line="276" w:lineRule="auto"/>
        <w:ind/>
        <w:jc w:val="both"/>
        <w:rPr/>
      </w:pPr>
      <w:r>
        <w:rPr>
          <w:rtl w:val="0"/>
        </w:rPr>
        <w:t xml:space="preserve">Payment terms:</w:t>
      </w:r>
      <w:r/>
    </w:p>
    <w:p w14:paraId="00000205">
      <w:pPr>
        <w:numPr>
          <w:ilvl w:val="0"/>
          <w:numId w:val="11"/>
        </w:numPr>
        <w:pBdr/>
        <w:spacing w:line="276" w:lineRule="auto"/>
        <w:ind w:hanging="360" w:left="720"/>
        <w:jc w:val="both"/>
        <w:rPr>
          <w:rFonts w:ascii="Arial" w:hAnsi="Arial" w:eastAsia="Arial" w:cs="Arial"/>
        </w:rPr>
      </w:pPr>
      <w:r>
        <w:rPr>
          <w:rtl w:val="0"/>
        </w:rPr>
        <w:t xml:space="preserve">The price of the goods must include: delivery of the equipment to the purchasers; where applicable: installation, commissioning of the equipment, and training of the Customer’s specialists (supporting document – letter of guarantee).</w:t>
      </w:r>
      <w:r>
        <w:rPr>
          <w:rFonts w:ascii="Arial" w:hAnsi="Arial" w:eastAsia="Arial" w:cs="Arial"/>
        </w:rPr>
      </w:r>
      <w:r>
        <w:rPr>
          <w:rFonts w:ascii="Arial" w:hAnsi="Arial" w:eastAsia="Arial" w:cs="Arial"/>
        </w:rPr>
      </w:r>
    </w:p>
    <w:p w14:paraId="00000206">
      <w:pPr>
        <w:numPr>
          <w:ilvl w:val="0"/>
          <w:numId w:val="11"/>
        </w:numPr>
        <w:pBdr/>
        <w:spacing w:line="276" w:lineRule="auto"/>
        <w:ind w:hanging="360" w:left="720"/>
        <w:jc w:val="both"/>
        <w:rPr>
          <w:rFonts w:ascii="Arial" w:hAnsi="Arial" w:eastAsia="Arial" w:cs="Arial"/>
        </w:rPr>
      </w:pPr>
      <w:r>
        <w:rPr>
          <w:rtl w:val="0"/>
        </w:rPr>
        <w:t xml:space="preserve">The cost o</w:t>
      </w:r>
      <w:r>
        <w:rPr>
          <w:rtl w:val="0"/>
        </w:rPr>
        <w:t xml:space="preserve">f the goods is fixed based on the National Bank of Ukraine (NBU) exchange rate (Euro to Hryvnia) as of the date of the price proposal submission. Should the national currency exchange rate fluctuate by more than 2% by the date of signing the specification,</w:t>
      </w:r>
      <w:r>
        <w:rPr>
          <w:rtl w:val="0"/>
        </w:rPr>
        <w:t xml:space="preserve"> or by the date of delivery of goods, works, or services, the cost shall be recalculated in accordance with the NBU exchange rate (Euro to Hryvnia) as of the date of signing the Contract, the specification, the delivery note, or the acceptance certificate.</w:t>
      </w:r>
      <w:r>
        <w:rPr>
          <w:rFonts w:ascii="Arial" w:hAnsi="Arial" w:eastAsia="Arial" w:cs="Arial"/>
        </w:rPr>
      </w:r>
      <w:r>
        <w:rPr>
          <w:rFonts w:ascii="Arial" w:hAnsi="Arial" w:eastAsia="Arial" w:cs="Arial"/>
        </w:rPr>
      </w:r>
    </w:p>
    <w:p w14:paraId="00000207">
      <w:pPr>
        <w:numPr>
          <w:ilvl w:val="0"/>
          <w:numId w:val="10"/>
        </w:numPr>
        <w:pBdr/>
        <w:spacing w:line="276" w:lineRule="auto"/>
        <w:ind w:hanging="360" w:left="720"/>
        <w:jc w:val="both"/>
        <w:rPr>
          <w:rFonts w:ascii="Arial" w:hAnsi="Arial" w:eastAsia="Arial" w:cs="Arial"/>
        </w:rPr>
      </w:pPr>
      <w:r>
        <w:rPr>
          <w:rtl w:val="0"/>
        </w:rPr>
        <w:t xml:space="preserve">The amounts of such payment may not exceed the value of the services, supplies or works performed by the Contractor and validated by Expertise France.</w:t>
      </w:r>
      <w:r>
        <w:rPr>
          <w:rFonts w:ascii="Arial" w:hAnsi="Arial" w:eastAsia="Arial" w:cs="Arial"/>
        </w:rPr>
      </w:r>
      <w:r>
        <w:rPr>
          <w:rFonts w:ascii="Arial" w:hAnsi="Arial" w:eastAsia="Arial" w:cs="Arial"/>
        </w:rPr>
      </w:r>
    </w:p>
    <w:p w14:paraId="00000208">
      <w:pPr>
        <w:numPr>
          <w:ilvl w:val="0"/>
          <w:numId w:val="10"/>
        </w:numPr>
        <w:pBdr/>
        <w:spacing w:line="276" w:lineRule="auto"/>
        <w:ind w:hanging="360" w:left="720"/>
        <w:jc w:val="both"/>
        <w:rPr>
          <w:rFonts w:ascii="Arial" w:hAnsi="Arial" w:eastAsia="Arial" w:cs="Arial"/>
        </w:rPr>
      </w:pPr>
      <w:r>
        <w:rPr>
          <w:rtl w:val="0"/>
        </w:rPr>
        <w:t xml:space="preserve">This procurement is financed under an international technical assistance project impl</w:t>
      </w:r>
      <w:r>
        <w:rPr>
          <w:rtl w:val="0"/>
        </w:rPr>
        <w:t xml:space="preserve">emented by Expertise France. In accordance with the applicable international agreements and Ukrainian legislation regulating international technical assistance, no taxes, VAT, duties, tariffs, or other mandatory charges may be financed under this Contract.</w:t>
      </w:r>
      <w:r>
        <w:rPr>
          <w:rFonts w:ascii="Arial" w:hAnsi="Arial" w:eastAsia="Arial" w:cs="Arial"/>
        </w:rPr>
      </w:r>
      <w:r>
        <w:rPr>
          <w:rFonts w:ascii="Arial" w:hAnsi="Arial" w:eastAsia="Arial" w:cs="Arial"/>
        </w:rPr>
      </w:r>
    </w:p>
    <w:p w14:paraId="00000209">
      <w:pPr>
        <w:numPr>
          <w:ilvl w:val="0"/>
          <w:numId w:val="10"/>
        </w:numPr>
        <w:pBdr/>
        <w:spacing w:line="276" w:lineRule="auto"/>
        <w:ind w:hanging="360" w:left="720"/>
        <w:jc w:val="both"/>
        <w:rPr>
          <w:rFonts w:ascii="Arial" w:hAnsi="Arial" w:eastAsia="Arial" w:cs="Arial"/>
        </w:rPr>
      </w:pPr>
      <w:r>
        <w:rPr>
          <w:rtl w:val="0"/>
        </w:rPr>
        <w:t xml:space="preserve">Goods, works, and services procured within the</w:t>
      </w:r>
      <w:r>
        <w:rPr>
          <w:rtl w:val="0"/>
        </w:rPr>
        <w:t xml:space="preserve"> framework of the Project are exempt from VAT. Expertise France will provide the selected Supplier with a certified copy of the REHAB project registration card, issued by the Secretariat of the Cabinet of Ministers of Ukraine, confirming the VAT exemption.</w:t>
      </w:r>
      <w:r>
        <w:rPr>
          <w:rFonts w:ascii="Arial" w:hAnsi="Arial" w:eastAsia="Arial" w:cs="Arial"/>
        </w:rPr>
      </w:r>
      <w:r>
        <w:rPr>
          <w:rFonts w:ascii="Arial" w:hAnsi="Arial" w:eastAsia="Arial" w:cs="Arial"/>
        </w:rPr>
      </w:r>
    </w:p>
    <w:p w14:paraId="0000020A">
      <w:pPr>
        <w:numPr>
          <w:ilvl w:val="0"/>
          <w:numId w:val="10"/>
        </w:numPr>
        <w:pBdr/>
        <w:spacing w:line="276" w:lineRule="auto"/>
        <w:ind w:hanging="360" w:left="720"/>
        <w:jc w:val="both"/>
        <w:rPr>
          <w:rFonts w:ascii="Arial" w:hAnsi="Arial" w:eastAsia="Arial" w:cs="Arial"/>
        </w:rPr>
      </w:pPr>
      <w:r>
        <w:rPr>
          <w:rtl w:val="0"/>
        </w:rPr>
        <w:t xml:space="preserve">The Supplier must issue all invoices and tax documents clearly marked VAT exempted, indicating the project name, contract number, and the legal basis for the exemption. </w:t>
      </w:r>
      <w:r>
        <w:rPr>
          <w:rFonts w:ascii="Arial" w:hAnsi="Arial" w:eastAsia="Arial" w:cs="Arial"/>
        </w:rPr>
      </w:r>
      <w:r>
        <w:rPr>
          <w:rFonts w:ascii="Arial" w:hAnsi="Arial" w:eastAsia="Arial" w:cs="Arial"/>
        </w:rPr>
      </w:r>
    </w:p>
    <w:p w14:paraId="0000020B">
      <w:pPr>
        <w:numPr>
          <w:ilvl w:val="0"/>
          <w:numId w:val="10"/>
        </w:numPr>
        <w:pBdr/>
        <w:spacing w:after="240" w:line="276" w:lineRule="auto"/>
        <w:ind w:hanging="360" w:left="720"/>
        <w:jc w:val="both"/>
        <w:rPr>
          <w:rFonts w:ascii="Arial" w:hAnsi="Arial" w:eastAsia="Arial" w:cs="Arial"/>
        </w:rPr>
      </w:pPr>
      <w:r>
        <w:rPr>
          <w:rtl w:val="0"/>
        </w:rPr>
        <w:t xml:space="preserve">All payment terms will be defined in the Contract in accordance with donor regulations and Ukrainian law.</w:t>
      </w:r>
      <w:r>
        <w:rPr>
          <w:rFonts w:ascii="Arial" w:hAnsi="Arial" w:eastAsia="Arial" w:cs="Arial"/>
        </w:rPr>
      </w:r>
      <w:r>
        <w:rPr>
          <w:rFonts w:ascii="Arial" w:hAnsi="Arial" w:eastAsia="Arial" w:cs="Arial"/>
        </w:rPr>
      </w:r>
    </w:p>
    <w:p w14:paraId="0000020C">
      <w:pPr>
        <w:numPr>
          <w:ilvl w:val="0"/>
          <w:numId w:val="3"/>
        </w:numPr>
        <w:pBdr/>
        <w:shd w:val="clear" w:color="auto" w:fill="e6e6e6"/>
        <w:spacing w:line="276" w:lineRule="auto"/>
        <w:ind w:left="180"/>
        <w:rPr>
          <w:b/>
          <w:bCs/>
        </w:rPr>
      </w:pPr>
      <w:r>
        <w:rPr>
          <w:b/>
          <w:bCs/>
          <w:rtl w:val="0"/>
        </w:rPr>
        <w:t xml:space="preserve">VAT exemption in the framework of International Technical Assistance projects</w:t>
      </w:r>
      <w:r>
        <w:rPr>
          <w:b/>
          <w:bCs/>
        </w:rPr>
      </w:r>
      <w:r>
        <w:rPr>
          <w:b/>
          <w:bCs/>
        </w:rPr>
      </w:r>
    </w:p>
    <w:p w14:paraId="0000020D">
      <w:pPr>
        <w:pBdr/>
        <w:spacing w:after="240" w:before="240" w:line="276" w:lineRule="auto"/>
        <w:ind/>
        <w:jc w:val="both"/>
        <w:rPr/>
      </w:pPr>
      <w:r>
        <w:rPr>
          <w:rtl w:val="0"/>
        </w:rPr>
        <w:t xml:space="preserve">Transactions involving the supply of goods (services) within the framework of International Technical Assistance (ITA) projects a</w:t>
      </w:r>
      <w:r>
        <w:rPr>
          <w:rtl w:val="0"/>
        </w:rPr>
        <w:t xml:space="preserve">nd within the scope of an approved procurement plan for goods (services) supplied to ITA project contractors and paid for using ITA funds are exempt from VAT pursuant to paragraph 197.11 of the Tax Code of Ukraine (TCU) dated December 2, 2010, No. 2755-VI.</w:t>
      </w:r>
      <w:r/>
    </w:p>
    <w:p w14:paraId="0000020E">
      <w:pPr>
        <w:pBdr/>
        <w:spacing w:after="240" w:line="276" w:lineRule="auto"/>
        <w:ind/>
        <w:jc w:val="both"/>
        <w:rPr/>
      </w:pPr>
      <w:r>
        <w:rPr>
          <w:rtl w:val="0"/>
        </w:rPr>
        <w:t xml:space="preserve">The procedure for obtaining the VAT exemption under ITA projects is governed by the resolution № 153 of the Cabinet of Ministers of Ukraine “</w:t>
      </w:r>
      <w:r>
        <w:rPr>
          <w:rtl w:val="0"/>
        </w:rPr>
        <w:t xml:space="preserve">On the Establishment of a Unified System for Attracting, Utilizing, and Monitoring International Technical Assistance” dated February 15, 2002, which approved the Procedure for attracting, utilizing, and monitoring of ITA (hereinafter – Procedure No. 153).</w:t>
      </w:r>
      <w:r/>
    </w:p>
    <w:p w14:paraId="0000020F">
      <w:pPr>
        <w:pBdr/>
        <w:spacing w:after="240" w:line="276" w:lineRule="auto"/>
        <w:ind/>
        <w:jc w:val="both"/>
        <w:rPr/>
      </w:pPr>
      <w:r>
        <w:rPr>
          <w:rtl w:val="0"/>
        </w:rPr>
        <w:t xml:space="preserve">Projects (programs) included in annual programs under ITAs are subject to mandatory sta</w:t>
      </w:r>
      <w:r>
        <w:rPr>
          <w:rtl w:val="0"/>
        </w:rPr>
        <w:t xml:space="preserve">te registration, which serves as the basis for the accreditation of their implementers, as well as for the exercise of the right to receive the relevant benefits, privileges, and immunities provided by the legislation and international treaties of Ukraine.</w:t>
      </w:r>
      <w:r/>
    </w:p>
    <w:p w14:paraId="00000210">
      <w:pPr>
        <w:pBdr/>
        <w:spacing w:after="240" w:line="276" w:lineRule="auto"/>
        <w:ind/>
        <w:jc w:val="both"/>
        <w:rPr/>
      </w:pPr>
      <w:r>
        <w:rPr>
          <w:rtl w:val="0"/>
        </w:rPr>
        <w:t xml:space="preserve">Projects are registered by the Secretariat of the Cabinet of Ministers of Ukraine. State registration of an ITA project is confirmed by obtaining a project registration card. The form of the card is Annex 1 to Procedure No. 153.</w:t>
      </w:r>
      <w:r/>
    </w:p>
    <w:p w14:paraId="00000211">
      <w:pPr>
        <w:pBdr/>
        <w:spacing w:line="276" w:lineRule="auto"/>
        <w:ind/>
        <w:jc w:val="both"/>
        <w:rPr/>
      </w:pPr>
      <w:r>
        <w:rPr>
          <w:rtl w:val="0"/>
        </w:rPr>
        <w:t xml:space="preserve">In order to confirm the right to apply VAT exemption when carrying out transactions involving the supply of goods, works, and services within the framework of ITA project, copies of the following documents are required.</w:t>
      </w:r>
      <w:r/>
    </w:p>
    <w:p w14:paraId="00000212">
      <w:pPr>
        <w:numPr>
          <w:ilvl w:val="0"/>
          <w:numId w:val="13"/>
        </w:numPr>
        <w:pBdr/>
        <w:spacing w:line="276" w:lineRule="auto"/>
        <w:ind w:hanging="360" w:left="720"/>
        <w:jc w:val="both"/>
        <w:rPr>
          <w:rFonts w:ascii="Arial" w:hAnsi="Arial" w:eastAsia="Arial" w:cs="Arial"/>
        </w:rPr>
      </w:pPr>
      <w:r>
        <w:rPr>
          <w:rtl w:val="0"/>
        </w:rPr>
        <w:t xml:space="preserve">the Project Registration Card;</w:t>
      </w:r>
      <w:r>
        <w:rPr>
          <w:rFonts w:ascii="Arial" w:hAnsi="Arial" w:eastAsia="Arial" w:cs="Arial"/>
        </w:rPr>
      </w:r>
      <w:r>
        <w:rPr>
          <w:rFonts w:ascii="Arial" w:hAnsi="Arial" w:eastAsia="Arial" w:cs="Arial"/>
        </w:rPr>
      </w:r>
    </w:p>
    <w:p w14:paraId="00000213">
      <w:pPr>
        <w:numPr>
          <w:ilvl w:val="0"/>
          <w:numId w:val="13"/>
        </w:numPr>
        <w:pBdr/>
        <w:spacing w:line="276" w:lineRule="auto"/>
        <w:ind w:hanging="360" w:left="720"/>
        <w:jc w:val="both"/>
        <w:rPr>
          <w:rFonts w:ascii="Arial" w:hAnsi="Arial" w:eastAsia="Arial" w:cs="Arial"/>
        </w:rPr>
      </w:pPr>
      <w:r>
        <w:rPr>
          <w:rtl w:val="0"/>
        </w:rPr>
        <w:t xml:space="preserve">the Procurement Plan;</w:t>
      </w:r>
      <w:r>
        <w:rPr>
          <w:rFonts w:ascii="Arial" w:hAnsi="Arial" w:eastAsia="Arial" w:cs="Arial"/>
        </w:rPr>
      </w:r>
      <w:r>
        <w:rPr>
          <w:rFonts w:ascii="Arial" w:hAnsi="Arial" w:eastAsia="Arial" w:cs="Arial"/>
        </w:rPr>
      </w:r>
    </w:p>
    <w:p w14:paraId="00000214">
      <w:pPr>
        <w:numPr>
          <w:ilvl w:val="0"/>
          <w:numId w:val="13"/>
        </w:numPr>
        <w:pBdr/>
        <w:spacing w:after="240" w:line="276" w:lineRule="auto"/>
        <w:ind w:hanging="360" w:left="720"/>
        <w:jc w:val="both"/>
        <w:rPr>
          <w:rFonts w:ascii="Arial" w:hAnsi="Arial" w:eastAsia="Arial" w:cs="Arial"/>
        </w:rPr>
      </w:pPr>
      <w:r>
        <w:rPr>
          <w:rtl w:val="0"/>
        </w:rPr>
        <w:t xml:space="preserve">the Contract for the procurement of goods, </w:t>
      </w:r>
      <w:r>
        <w:rPr>
          <w:rtl w:val="0"/>
        </w:rPr>
        <w:t xml:space="preserve">works, and provision of services. The contract must specify that the procurement of goods, works, and provision of services is funded by the ITA project and corresponds to the category (type) of goods, works, and services specified in the procurement plan.</w:t>
      </w:r>
      <w:r>
        <w:rPr>
          <w:rFonts w:ascii="Arial" w:hAnsi="Arial" w:eastAsia="Arial" w:cs="Arial"/>
        </w:rPr>
      </w:r>
      <w:r>
        <w:rPr>
          <w:rFonts w:ascii="Arial" w:hAnsi="Arial" w:eastAsia="Arial" w:cs="Arial"/>
        </w:rPr>
      </w:r>
    </w:p>
    <w:p w14:paraId="00000215">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240" w:before="600" w:line="240" w:lineRule="auto"/>
        <w:ind w:right="0" w:firstLine="0" w:left="357"/>
        <w:jc w:val="left"/>
        <w:rPr>
          <w:rFonts w:ascii="Calibri" w:hAnsi="Calibri" w:eastAsia="Calibri" w:cs="Calibri"/>
          <w:b/>
          <w:bCs/>
          <w:smallCaps/>
          <w:sz w:val="24"/>
          <w:szCs w:val="24"/>
        </w:rPr>
      </w:pPr>
      <w:r/>
      <w:bookmarkStart w:id="60" w:name="_heading=h.n5q3hzqx001f"/>
      <w:r/>
      <w:bookmarkEnd w:id="60"/>
      <w:r>
        <w:rPr>
          <w:rFonts w:ascii="Calibri" w:hAnsi="Calibri" w:eastAsia="Calibri" w:cs="Calibri"/>
          <w:b/>
          <w:bCs/>
          <w:smallCaps/>
          <w:sz w:val="24"/>
          <w:szCs w:val="24"/>
        </w:rPr>
      </w:r>
      <w:r>
        <w:rPr>
          <w:rFonts w:ascii="Calibri" w:hAnsi="Calibri" w:eastAsia="Calibri" w:cs="Calibri"/>
          <w:b/>
          <w:bCs/>
          <w:smallCaps/>
          <w:sz w:val="24"/>
          <w:szCs w:val="24"/>
        </w:rPr>
      </w:r>
    </w:p>
    <w:p w14:paraId="00000216">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left"/>
        <w:rPr>
          <w:rFonts w:ascii="Calibri" w:hAnsi="Calibri" w:eastAsia="Calibri" w:cs="Calibri"/>
          <w:b/>
          <w:bCs/>
          <w:i w:val="0"/>
          <w:iCs w:val="0"/>
          <w:smallCaps/>
          <w:strike w:val="0"/>
          <w:color w:val="000000"/>
          <w:sz w:val="20"/>
          <w:szCs w:val="20"/>
          <w:u w:val="none"/>
          <w:shd w:val="clear" w:color="auto" w:fill="auto"/>
          <w:vertAlign w:val="baseline"/>
        </w:rPr>
      </w:pPr>
      <w:r>
        <w:rPr>
          <w:rtl w:val="0"/>
        </w:rPr>
      </w:r>
      <w:r>
        <w:rPr>
          <w:rFonts w:ascii="Calibri" w:hAnsi="Calibri" w:eastAsia="Calibri" w:cs="Calibri"/>
          <w:b/>
          <w:bCs/>
          <w:i w:val="0"/>
          <w:iCs w:val="0"/>
          <w:smallCaps/>
          <w:strike w:val="0"/>
          <w:color w:val="000000"/>
          <w:sz w:val="20"/>
          <w:szCs w:val="20"/>
          <w:u w:val="none"/>
          <w:shd w:val="clear" w:color="auto" w:fill="auto"/>
          <w:vertAlign w:val="baseline"/>
        </w:rPr>
      </w:r>
      <w:r>
        <w:rPr>
          <w:rFonts w:ascii="Calibri" w:hAnsi="Calibri" w:eastAsia="Calibri" w:cs="Calibri"/>
          <w:b/>
          <w:bCs/>
          <w:i w:val="0"/>
          <w:iCs w:val="0"/>
          <w:smallCaps/>
          <w:strike w:val="0"/>
          <w:color w:val="000000"/>
          <w:sz w:val="20"/>
          <w:szCs w:val="20"/>
          <w:u w:val="none"/>
          <w:shd w:val="clear" w:color="auto" w:fill="auto"/>
          <w:vertAlign w:val="baseline"/>
        </w:rPr>
      </w:r>
    </w:p>
    <w:p w14:paraId="00000217">
      <w:pPr>
        <w:pBdr/>
        <w:tabs>
          <w:tab w:val="left" w:leader="none" w:pos="2745"/>
        </w:tabs>
        <w:spacing/>
        <w:ind/>
        <w:rPr>
          <w:rFonts w:ascii="Calibri" w:hAnsi="Calibri" w:eastAsia="Calibri" w:cs="Calibri"/>
        </w:rPr>
      </w:pPr>
      <w:r/>
      <w:bookmarkStart w:id="61" w:name="_heading=h.60i0fkaeun8"/>
      <w:r/>
      <w:bookmarkEnd w:id="61"/>
      <w:r>
        <w:rPr>
          <w:rFonts w:ascii="Calibri" w:hAnsi="Calibri" w:eastAsia="Calibri" w:cs="Calibri"/>
        </w:rPr>
      </w:r>
      <w:r>
        <w:rPr>
          <w:rFonts w:ascii="Calibri" w:hAnsi="Calibri" w:eastAsia="Calibri" w:cs="Calibri"/>
        </w:rPr>
      </w:r>
    </w:p>
    <w:p w14:paraId="00000218">
      <w:pPr>
        <w:pBdr/>
        <w:tabs>
          <w:tab w:val="left" w:leader="none" w:pos="2745"/>
        </w:tabs>
        <w:spacing/>
        <w:ind/>
        <w:rPr>
          <w:rFonts w:ascii="Calibri" w:hAnsi="Calibri" w:eastAsia="Calibri" w:cs="Calibri"/>
        </w:rPr>
      </w:pPr>
      <w:r/>
      <w:bookmarkStart w:id="62" w:name="_heading=h.5blabgvhktfo"/>
      <w:r/>
      <w:bookmarkEnd w:id="62"/>
      <w:r>
        <w:rPr>
          <w:rFonts w:ascii="Calibri" w:hAnsi="Calibri" w:eastAsia="Calibri" w:cs="Calibri"/>
        </w:rPr>
      </w:r>
      <w:r>
        <w:rPr>
          <w:rFonts w:ascii="Calibri" w:hAnsi="Calibri" w:eastAsia="Calibri" w:cs="Calibri"/>
        </w:rPr>
      </w:r>
    </w:p>
    <w:p w14:paraId="00000219">
      <w:pPr>
        <w:pBdr/>
        <w:tabs>
          <w:tab w:val="left" w:leader="none" w:pos="2745"/>
        </w:tabs>
        <w:spacing/>
        <w:ind/>
        <w:rPr>
          <w:rFonts w:ascii="Calibri" w:hAnsi="Calibri" w:eastAsia="Calibri" w:cs="Calibri"/>
        </w:rPr>
      </w:pPr>
      <w:r/>
      <w:bookmarkStart w:id="63" w:name="_heading=h.ffroc7up0s3"/>
      <w:r/>
      <w:bookmarkEnd w:id="63"/>
      <w:r>
        <w:rPr>
          <w:rFonts w:ascii="Calibri" w:hAnsi="Calibri" w:eastAsia="Calibri" w:cs="Calibri"/>
        </w:rPr>
      </w:r>
      <w:r>
        <w:rPr>
          <w:rFonts w:ascii="Calibri" w:hAnsi="Calibri" w:eastAsia="Calibri" w:cs="Calibri"/>
        </w:rPr>
      </w:r>
    </w:p>
    <w:p w14:paraId="0000021A">
      <w:pPr>
        <w:pBdr/>
        <w:tabs>
          <w:tab w:val="left" w:leader="none" w:pos="2745"/>
        </w:tabs>
        <w:spacing/>
        <w:ind/>
        <w:rPr>
          <w:rFonts w:ascii="Calibri" w:hAnsi="Calibri" w:eastAsia="Calibri" w:cs="Calibri"/>
        </w:rPr>
      </w:pPr>
      <w:r/>
      <w:bookmarkStart w:id="64" w:name="_heading=h.bu363fce3opc"/>
      <w:r/>
      <w:bookmarkEnd w:id="64"/>
      <w:r>
        <w:rPr>
          <w:rFonts w:ascii="Calibri" w:hAnsi="Calibri" w:eastAsia="Calibri" w:cs="Calibri"/>
        </w:rPr>
      </w:r>
      <w:r>
        <w:rPr>
          <w:rFonts w:ascii="Calibri" w:hAnsi="Calibri" w:eastAsia="Calibri" w:cs="Calibri"/>
        </w:rPr>
      </w:r>
    </w:p>
    <w:p w14:paraId="0000021B">
      <w:pPr>
        <w:pBdr/>
        <w:tabs>
          <w:tab w:val="left" w:leader="none" w:pos="2745"/>
        </w:tabs>
        <w:spacing/>
        <w:ind/>
        <w:rPr>
          <w:rFonts w:ascii="Calibri" w:hAnsi="Calibri" w:eastAsia="Calibri" w:cs="Calibri"/>
        </w:rPr>
      </w:pPr>
      <w:r/>
      <w:bookmarkStart w:id="65" w:name="_heading=h.9xzsoazwxd"/>
      <w:r/>
      <w:bookmarkEnd w:id="65"/>
      <w:r>
        <w:rPr>
          <w:rFonts w:ascii="Calibri" w:hAnsi="Calibri" w:eastAsia="Calibri" w:cs="Calibri"/>
        </w:rPr>
      </w:r>
      <w:r>
        <w:rPr>
          <w:rFonts w:ascii="Calibri" w:hAnsi="Calibri" w:eastAsia="Calibri" w:cs="Calibri"/>
        </w:rPr>
      </w:r>
    </w:p>
    <w:p w14:paraId="0000021C">
      <w:pPr>
        <w:pBdr/>
        <w:tabs>
          <w:tab w:val="left" w:leader="none" w:pos="2745"/>
        </w:tabs>
        <w:spacing/>
        <w:ind/>
        <w:rPr>
          <w:rFonts w:ascii="Calibri" w:hAnsi="Calibri" w:eastAsia="Calibri" w:cs="Calibri"/>
        </w:rPr>
      </w:pPr>
      <w:r/>
      <w:bookmarkStart w:id="66" w:name="_heading=h.haolkez03b28"/>
      <w:r/>
      <w:bookmarkEnd w:id="66"/>
      <w:r>
        <w:rPr>
          <w:rFonts w:ascii="Calibri" w:hAnsi="Calibri" w:eastAsia="Calibri" w:cs="Calibri"/>
        </w:rPr>
      </w:r>
      <w:r>
        <w:rPr>
          <w:rFonts w:ascii="Calibri" w:hAnsi="Calibri" w:eastAsia="Calibri" w:cs="Calibri"/>
        </w:rPr>
      </w:r>
    </w:p>
    <w:p w14:paraId="0000021D">
      <w:pPr>
        <w:pBdr/>
        <w:tabs>
          <w:tab w:val="left" w:leader="none" w:pos="2745"/>
        </w:tabs>
        <w:spacing/>
        <w:ind/>
        <w:rPr>
          <w:rFonts w:ascii="Calibri" w:hAnsi="Calibri" w:eastAsia="Calibri" w:cs="Calibri"/>
        </w:rPr>
      </w:pPr>
      <w:r/>
      <w:bookmarkStart w:id="67" w:name="_heading=h.djgthlbpiy0u"/>
      <w:r/>
      <w:bookmarkEnd w:id="67"/>
      <w:r>
        <w:rPr>
          <w:rFonts w:ascii="Calibri" w:hAnsi="Calibri" w:eastAsia="Calibri" w:cs="Calibri"/>
        </w:rPr>
      </w:r>
      <w:r>
        <w:rPr>
          <w:rFonts w:ascii="Calibri" w:hAnsi="Calibri" w:eastAsia="Calibri" w:cs="Calibri"/>
        </w:rPr>
      </w:r>
    </w:p>
    <w:p w14:paraId="0000021E">
      <w:pPr>
        <w:pBdr/>
        <w:tabs>
          <w:tab w:val="left" w:leader="none" w:pos="2745"/>
        </w:tabs>
        <w:spacing/>
        <w:ind/>
        <w:rPr>
          <w:rFonts w:ascii="Calibri" w:hAnsi="Calibri" w:eastAsia="Calibri" w:cs="Calibri"/>
        </w:rPr>
      </w:pPr>
      <w:r/>
      <w:bookmarkStart w:id="68" w:name="_heading=h.s5u5c34dbeox"/>
      <w:r/>
      <w:bookmarkEnd w:id="68"/>
      <w:r>
        <w:rPr>
          <w:rFonts w:ascii="Calibri" w:hAnsi="Calibri" w:eastAsia="Calibri" w:cs="Calibri"/>
        </w:rPr>
      </w:r>
      <w:r>
        <w:rPr>
          <w:rFonts w:ascii="Calibri" w:hAnsi="Calibri" w:eastAsia="Calibri" w:cs="Calibri"/>
        </w:rPr>
      </w:r>
    </w:p>
    <w:p w14:paraId="0000021F">
      <w:pPr>
        <w:pBdr/>
        <w:tabs>
          <w:tab w:val="left" w:leader="none" w:pos="2745"/>
        </w:tabs>
        <w:spacing/>
        <w:ind/>
        <w:rPr>
          <w:rFonts w:ascii="Calibri" w:hAnsi="Calibri" w:eastAsia="Calibri" w:cs="Calibri"/>
        </w:rPr>
      </w:pPr>
      <w:r/>
      <w:bookmarkStart w:id="69" w:name="_heading=h.m58nm7cp146p"/>
      <w:r/>
      <w:bookmarkEnd w:id="69"/>
      <w:r>
        <w:rPr>
          <w:rFonts w:ascii="Calibri" w:hAnsi="Calibri" w:eastAsia="Calibri" w:cs="Calibri"/>
        </w:rPr>
      </w:r>
      <w:r>
        <w:rPr>
          <w:rFonts w:ascii="Calibri" w:hAnsi="Calibri" w:eastAsia="Calibri" w:cs="Calibri"/>
        </w:rPr>
      </w:r>
    </w:p>
    <w:p w14:paraId="00000220">
      <w:pPr>
        <w:pBdr/>
        <w:tabs>
          <w:tab w:val="left" w:leader="none" w:pos="2745"/>
        </w:tabs>
        <w:spacing/>
        <w:ind/>
        <w:rPr>
          <w:rFonts w:ascii="Calibri" w:hAnsi="Calibri" w:eastAsia="Calibri" w:cs="Calibri"/>
        </w:rPr>
      </w:pPr>
      <w:r/>
      <w:bookmarkStart w:id="70" w:name="_heading=h.47m1aaw0rtdv"/>
      <w:r/>
      <w:bookmarkEnd w:id="70"/>
      <w:r>
        <w:rPr>
          <w:rFonts w:ascii="Calibri" w:hAnsi="Calibri" w:eastAsia="Calibri" w:cs="Calibri"/>
        </w:rPr>
      </w:r>
      <w:r>
        <w:rPr>
          <w:rFonts w:ascii="Calibri" w:hAnsi="Calibri" w:eastAsia="Calibri" w:cs="Calibri"/>
        </w:rPr>
      </w:r>
    </w:p>
    <w:p w14:paraId="00000221">
      <w:pPr>
        <w:pBdr/>
        <w:tabs>
          <w:tab w:val="left" w:leader="none" w:pos="2745"/>
        </w:tabs>
        <w:spacing/>
        <w:ind/>
        <w:rPr>
          <w:rFonts w:ascii="Calibri" w:hAnsi="Calibri" w:eastAsia="Calibri" w:cs="Calibri"/>
        </w:rPr>
      </w:pPr>
      <w:r/>
      <w:bookmarkStart w:id="71" w:name="_heading=h.j5e63hpma4wj"/>
      <w:r/>
      <w:bookmarkEnd w:id="71"/>
      <w:r>
        <w:rPr>
          <w:rFonts w:ascii="Calibri" w:hAnsi="Calibri" w:eastAsia="Calibri" w:cs="Calibri"/>
        </w:rPr>
      </w:r>
      <w:r>
        <w:rPr>
          <w:rFonts w:ascii="Calibri" w:hAnsi="Calibri" w:eastAsia="Calibri" w:cs="Calibri"/>
        </w:rPr>
      </w:r>
    </w:p>
    <w:p w14:paraId="00000222">
      <w:pPr>
        <w:pBdr/>
        <w:tabs>
          <w:tab w:val="left" w:leader="none" w:pos="2745"/>
        </w:tabs>
        <w:spacing/>
        <w:ind/>
        <w:rPr>
          <w:rFonts w:ascii="Calibri" w:hAnsi="Calibri" w:eastAsia="Calibri" w:cs="Calibri"/>
        </w:rPr>
      </w:pPr>
      <w:r/>
      <w:bookmarkStart w:id="72" w:name="_heading=h.7kiswehusj0"/>
      <w:r/>
      <w:bookmarkEnd w:id="72"/>
      <w:r>
        <w:rPr>
          <w:rFonts w:ascii="Calibri" w:hAnsi="Calibri" w:eastAsia="Calibri" w:cs="Calibri"/>
        </w:rPr>
      </w:r>
      <w:r>
        <w:rPr>
          <w:rFonts w:ascii="Calibri" w:hAnsi="Calibri" w:eastAsia="Calibri" w:cs="Calibri"/>
        </w:rPr>
      </w:r>
    </w:p>
    <w:p w14:paraId="00000223">
      <w:pPr>
        <w:pBdr/>
        <w:tabs>
          <w:tab w:val="left" w:leader="none" w:pos="2745"/>
        </w:tabs>
        <w:spacing/>
        <w:ind/>
        <w:rPr>
          <w:rFonts w:ascii="Calibri" w:hAnsi="Calibri" w:eastAsia="Calibri" w:cs="Calibri"/>
        </w:rPr>
      </w:pPr>
      <w:r/>
      <w:bookmarkStart w:id="73" w:name="_heading=h.racrzz7a5buw"/>
      <w:r/>
      <w:bookmarkEnd w:id="73"/>
      <w:r>
        <w:rPr>
          <w:rFonts w:ascii="Calibri" w:hAnsi="Calibri" w:eastAsia="Calibri" w:cs="Calibri"/>
        </w:rPr>
      </w:r>
      <w:r>
        <w:rPr>
          <w:rFonts w:ascii="Calibri" w:hAnsi="Calibri" w:eastAsia="Calibri" w:cs="Calibri"/>
        </w:rPr>
      </w:r>
    </w:p>
    <w:p w14:paraId="00000224">
      <w:pPr>
        <w:pBdr/>
        <w:tabs>
          <w:tab w:val="left" w:leader="none" w:pos="2745"/>
        </w:tabs>
        <w:spacing/>
        <w:ind/>
        <w:rPr>
          <w:rFonts w:ascii="Calibri" w:hAnsi="Calibri" w:eastAsia="Calibri" w:cs="Calibri"/>
        </w:rPr>
      </w:pPr>
      <w:r/>
      <w:bookmarkStart w:id="74" w:name="_heading=h.fvss4agobmom"/>
      <w:r/>
      <w:bookmarkEnd w:id="74"/>
      <w:r>
        <w:rPr>
          <w:rFonts w:ascii="Calibri" w:hAnsi="Calibri" w:eastAsia="Calibri" w:cs="Calibri"/>
        </w:rPr>
      </w:r>
      <w:r>
        <w:rPr>
          <w:rFonts w:ascii="Calibri" w:hAnsi="Calibri" w:eastAsia="Calibri" w:cs="Calibri"/>
        </w:rPr>
      </w:r>
    </w:p>
    <w:p w14:paraId="00000225">
      <w:pPr>
        <w:pBdr/>
        <w:tabs>
          <w:tab w:val="left" w:leader="none" w:pos="2745"/>
        </w:tabs>
        <w:spacing/>
        <w:ind/>
        <w:rPr>
          <w:rFonts w:ascii="Calibri" w:hAnsi="Calibri" w:eastAsia="Calibri" w:cs="Calibri"/>
        </w:rPr>
      </w:pPr>
      <w:r/>
      <w:bookmarkStart w:id="75" w:name="_heading=h.ekivctcl8xck"/>
      <w:r/>
      <w:bookmarkEnd w:id="75"/>
      <w:r>
        <w:rPr>
          <w:rFonts w:ascii="Calibri" w:hAnsi="Calibri" w:eastAsia="Calibri" w:cs="Calibri"/>
        </w:rPr>
      </w:r>
      <w:r>
        <w:rPr>
          <w:rFonts w:ascii="Calibri" w:hAnsi="Calibri" w:eastAsia="Calibri" w:cs="Calibri"/>
        </w:rPr>
      </w:r>
    </w:p>
    <w:p w14:paraId="00000226">
      <w:pPr>
        <w:pBdr/>
        <w:tabs>
          <w:tab w:val="left" w:leader="none" w:pos="2745"/>
        </w:tabs>
        <w:spacing/>
        <w:ind/>
        <w:rPr>
          <w:rFonts w:ascii="Calibri" w:hAnsi="Calibri" w:eastAsia="Calibri" w:cs="Calibri"/>
        </w:rPr>
      </w:pPr>
      <w:r/>
      <w:bookmarkStart w:id="76" w:name="_heading=h.ee3ng58wlixp"/>
      <w:r/>
      <w:bookmarkEnd w:id="76"/>
      <w:r>
        <w:rPr>
          <w:rFonts w:ascii="Calibri" w:hAnsi="Calibri" w:eastAsia="Calibri" w:cs="Calibri"/>
        </w:rPr>
      </w:r>
      <w:r>
        <w:rPr>
          <w:rFonts w:ascii="Calibri" w:hAnsi="Calibri" w:eastAsia="Calibri" w:cs="Calibri"/>
        </w:rPr>
      </w:r>
    </w:p>
    <w:p w14:paraId="00000227">
      <w:pPr>
        <w:pBdr/>
        <w:tabs>
          <w:tab w:val="left" w:leader="none" w:pos="2745"/>
        </w:tabs>
        <w:spacing/>
        <w:ind/>
        <w:rPr>
          <w:rFonts w:ascii="Calibri" w:hAnsi="Calibri" w:eastAsia="Calibri" w:cs="Calibri"/>
        </w:rPr>
      </w:pPr>
      <w:r/>
      <w:bookmarkStart w:id="77" w:name="_heading=h.70z9oj87j1at"/>
      <w:r/>
      <w:bookmarkEnd w:id="77"/>
      <w:r>
        <w:rPr>
          <w:rFonts w:ascii="Calibri" w:hAnsi="Calibri" w:eastAsia="Calibri" w:cs="Calibri"/>
        </w:rPr>
      </w:r>
      <w:r>
        <w:rPr>
          <w:rFonts w:ascii="Calibri" w:hAnsi="Calibri" w:eastAsia="Calibri" w:cs="Calibri"/>
        </w:rPr>
      </w:r>
    </w:p>
    <w:p w14:paraId="00000228">
      <w:pPr>
        <w:pBdr/>
        <w:tabs>
          <w:tab w:val="left" w:leader="none" w:pos="2745"/>
        </w:tabs>
        <w:spacing/>
        <w:ind/>
        <w:rPr>
          <w:rFonts w:ascii="Calibri" w:hAnsi="Calibri" w:eastAsia="Calibri" w:cs="Calibri"/>
        </w:rPr>
      </w:pPr>
      <w:r/>
      <w:bookmarkStart w:id="78" w:name="_heading=h.g0w6re2inu6p"/>
      <w:r/>
      <w:bookmarkEnd w:id="78"/>
      <w:r>
        <w:rPr>
          <w:rFonts w:ascii="Calibri" w:hAnsi="Calibri" w:eastAsia="Calibri" w:cs="Calibri"/>
        </w:rPr>
      </w:r>
      <w:r>
        <w:rPr>
          <w:rFonts w:ascii="Calibri" w:hAnsi="Calibri" w:eastAsia="Calibri" w:cs="Calibri"/>
        </w:rPr>
      </w:r>
    </w:p>
    <w:p w14:paraId="00000229">
      <w:pPr>
        <w:pBdr/>
        <w:tabs>
          <w:tab w:val="left" w:leader="none" w:pos="2745"/>
        </w:tabs>
        <w:spacing/>
        <w:ind/>
        <w:rPr>
          <w:rFonts w:ascii="Calibri" w:hAnsi="Calibri" w:eastAsia="Calibri" w:cs="Calibri"/>
        </w:rPr>
      </w:pPr>
      <w:r/>
      <w:bookmarkStart w:id="79" w:name="_heading=h.4rhbk8ji1q0"/>
      <w:r/>
      <w:bookmarkEnd w:id="79"/>
      <w:r>
        <w:rPr>
          <w:rFonts w:ascii="Calibri" w:hAnsi="Calibri" w:eastAsia="Calibri" w:cs="Calibri"/>
        </w:rPr>
      </w:r>
      <w:r>
        <w:rPr>
          <w:rFonts w:ascii="Calibri" w:hAnsi="Calibri" w:eastAsia="Calibri" w:cs="Calibri"/>
        </w:rPr>
      </w:r>
    </w:p>
    <w:p w14:paraId="0000022A">
      <w:pPr>
        <w:pBdr/>
        <w:tabs>
          <w:tab w:val="left" w:leader="none" w:pos="2745"/>
        </w:tabs>
        <w:spacing/>
        <w:ind/>
        <w:rPr>
          <w:rFonts w:ascii="Calibri" w:hAnsi="Calibri" w:eastAsia="Calibri" w:cs="Calibri"/>
        </w:rPr>
      </w:pPr>
      <w:r/>
      <w:bookmarkStart w:id="80" w:name="_heading=h.kldq6cr6pmg7"/>
      <w:r/>
      <w:bookmarkEnd w:id="80"/>
      <w:r>
        <w:rPr>
          <w:rFonts w:ascii="Calibri" w:hAnsi="Calibri" w:eastAsia="Calibri" w:cs="Calibri"/>
        </w:rPr>
      </w:r>
      <w:r>
        <w:rPr>
          <w:rFonts w:ascii="Calibri" w:hAnsi="Calibri" w:eastAsia="Calibri" w:cs="Calibri"/>
        </w:rPr>
      </w:r>
    </w:p>
    <w:p w14:paraId="0000022B">
      <w:pPr>
        <w:pBdr/>
        <w:tabs>
          <w:tab w:val="left" w:leader="none" w:pos="2745"/>
        </w:tabs>
        <w:spacing/>
        <w:ind/>
        <w:rPr>
          <w:rFonts w:ascii="Calibri" w:hAnsi="Calibri" w:eastAsia="Calibri" w:cs="Calibri"/>
        </w:rPr>
      </w:pPr>
      <w:r/>
      <w:bookmarkStart w:id="81" w:name="_heading=h.t9u62nefl0bj"/>
      <w:r/>
      <w:bookmarkEnd w:id="81"/>
      <w:r>
        <w:rPr>
          <w:rFonts w:ascii="Calibri" w:hAnsi="Calibri" w:eastAsia="Calibri" w:cs="Calibri"/>
        </w:rPr>
      </w:r>
      <w:r>
        <w:rPr>
          <w:rFonts w:ascii="Calibri" w:hAnsi="Calibri" w:eastAsia="Calibri" w:cs="Calibri"/>
        </w:rPr>
      </w:r>
    </w:p>
    <w:p w14:paraId="0000022C">
      <w:pPr>
        <w:pBdr/>
        <w:tabs>
          <w:tab w:val="left" w:leader="none" w:pos="2745"/>
        </w:tabs>
        <w:spacing/>
        <w:ind/>
        <w:rPr>
          <w:rFonts w:ascii="Calibri" w:hAnsi="Calibri" w:eastAsia="Calibri" w:cs="Calibri"/>
        </w:rPr>
      </w:pPr>
      <w:r/>
      <w:bookmarkStart w:id="82" w:name="_heading=h.tytlnmkq0hh4"/>
      <w:r/>
      <w:bookmarkEnd w:id="82"/>
      <w:r>
        <w:rPr>
          <w:rFonts w:ascii="Calibri" w:hAnsi="Calibri" w:eastAsia="Calibri" w:cs="Calibri"/>
        </w:rPr>
      </w:r>
      <w:r>
        <w:rPr>
          <w:rFonts w:ascii="Calibri" w:hAnsi="Calibri" w:eastAsia="Calibri" w:cs="Calibri"/>
        </w:rPr>
      </w:r>
    </w:p>
    <w:p w14:paraId="0000022D">
      <w:pPr>
        <w:pBdr/>
        <w:tabs>
          <w:tab w:val="left" w:leader="none" w:pos="2745"/>
        </w:tabs>
        <w:spacing/>
        <w:ind/>
        <w:rPr>
          <w:rFonts w:ascii="Calibri" w:hAnsi="Calibri" w:eastAsia="Calibri" w:cs="Calibri"/>
        </w:rPr>
      </w:pPr>
      <w:r/>
      <w:bookmarkStart w:id="83" w:name="_heading=h.lfb5kwmeo9po"/>
      <w:r/>
      <w:bookmarkEnd w:id="83"/>
      <w:r>
        <w:rPr>
          <w:rFonts w:ascii="Calibri" w:hAnsi="Calibri" w:eastAsia="Calibri" w:cs="Calibri"/>
        </w:rPr>
      </w:r>
      <w:r>
        <w:rPr>
          <w:rFonts w:ascii="Calibri" w:hAnsi="Calibri" w:eastAsia="Calibri" w:cs="Calibri"/>
        </w:rPr>
      </w:r>
    </w:p>
    <w:p w14:paraId="0000022E">
      <w:pPr>
        <w:pBdr/>
        <w:tabs>
          <w:tab w:val="left" w:leader="none" w:pos="2745"/>
        </w:tabs>
        <w:spacing/>
        <w:ind/>
        <w:rPr>
          <w:rFonts w:ascii="Calibri" w:hAnsi="Calibri" w:eastAsia="Calibri" w:cs="Calibri"/>
        </w:rPr>
      </w:pPr>
      <w:r/>
      <w:bookmarkStart w:id="84" w:name="_heading=h.836w0et1vz9m"/>
      <w:r/>
      <w:bookmarkEnd w:id="84"/>
      <w:r>
        <w:rPr>
          <w:rFonts w:ascii="Calibri" w:hAnsi="Calibri" w:eastAsia="Calibri" w:cs="Calibri"/>
        </w:rPr>
      </w:r>
      <w:r>
        <w:rPr>
          <w:rFonts w:ascii="Calibri" w:hAnsi="Calibri" w:eastAsia="Calibri" w:cs="Calibri"/>
        </w:rPr>
      </w:r>
    </w:p>
    <w:p w14:paraId="0000022F">
      <w:pPr>
        <w:pBdr/>
        <w:tabs>
          <w:tab w:val="left" w:leader="none" w:pos="2745"/>
        </w:tabs>
        <w:spacing/>
        <w:ind/>
        <w:rPr>
          <w:rFonts w:ascii="Calibri" w:hAnsi="Calibri" w:eastAsia="Calibri" w:cs="Calibri"/>
        </w:rPr>
      </w:pPr>
      <w:r/>
      <w:bookmarkStart w:id="85" w:name="_heading=h.ip1m3dx6dpy3"/>
      <w:r/>
      <w:bookmarkEnd w:id="85"/>
      <w:r>
        <w:rPr>
          <w:rFonts w:ascii="Calibri" w:hAnsi="Calibri" w:eastAsia="Calibri" w:cs="Calibri"/>
        </w:rPr>
      </w:r>
      <w:r>
        <w:rPr>
          <w:rFonts w:ascii="Calibri" w:hAnsi="Calibri" w:eastAsia="Calibri" w:cs="Calibri"/>
        </w:rPr>
      </w:r>
    </w:p>
    <w:p w14:paraId="562BECCC">
      <w:pPr>
        <w:pBdr/>
        <w:shd w:val="nil" w:color="auto"/>
        <w:spacing/>
        <w:ind/>
        <w:rPr>
          <w:rFonts w:ascii="Calibri" w:hAnsi="Calibri" w:eastAsia="Calibri" w:cs="Calibri"/>
        </w:rPr>
      </w:pPr>
      <w:r>
        <w:rPr>
          <w:rFonts w:ascii="Calibri" w:hAnsi="Calibri" w:eastAsia="Calibri" w:cs="Calibri"/>
        </w:rPr>
        <w:br w:type="page" w:clear="all"/>
      </w:r>
      <w:r>
        <w:rPr>
          <w:rFonts w:ascii="Calibri" w:hAnsi="Calibri" w:eastAsia="Calibri" w:cs="Calibri"/>
        </w:rPr>
      </w:r>
      <w:r>
        <w:rPr>
          <w:rFonts w:ascii="Calibri" w:hAnsi="Calibri" w:eastAsia="Calibri" w:cs="Calibri"/>
        </w:rPr>
      </w:r>
    </w:p>
    <w:p w14:paraId="00000230">
      <w:pPr>
        <w:pBdr/>
        <w:tabs>
          <w:tab w:val="left" w:leader="none" w:pos="2745"/>
        </w:tabs>
        <w:spacing/>
        <w:ind/>
        <w:rPr>
          <w:rFonts w:ascii="Calibri" w:hAnsi="Calibri" w:eastAsia="Calibri" w:cs="Calibri"/>
        </w:rPr>
      </w:pPr>
      <w:r>
        <w:rPr>
          <w:rFonts w:ascii="Calibri" w:hAnsi="Calibri" w:eastAsia="Calibri" w:cs="Calibri"/>
        </w:rPr>
      </w:r>
      <w:r>
        <w:rPr>
          <w:rFonts w:ascii="Calibri" w:hAnsi="Calibri" w:eastAsia="Calibri" w:cs="Calibri"/>
        </w:rPr>
      </w:r>
      <w:r>
        <w:rPr>
          <w:rFonts w:ascii="Calibri" w:hAnsi="Calibri" w:eastAsia="Calibri" w:cs="Calibri"/>
        </w:rPr>
      </w:r>
    </w:p>
    <w:p w14:paraId="00000231">
      <w:pPr>
        <w:widowControl w:val="false"/>
        <w:pBdr/>
        <w:spacing w:after="240" w:before="600"/>
        <w:ind w:firstLine="0" w:left="357"/>
        <w:rPr>
          <w:rFonts w:ascii="Calibri" w:hAnsi="Calibri" w:eastAsia="Calibri" w:cs="Calibri"/>
        </w:rPr>
      </w:pPr>
      <w:r/>
      <w:bookmarkStart w:id="59" w:name="_heading=h.ixaizc154b7y"/>
      <w:r/>
      <w:bookmarkEnd w:id="59"/>
      <w:r>
        <w:rPr>
          <w:rFonts w:ascii="Calibri" w:hAnsi="Calibri" w:eastAsia="Calibri" w:cs="Calibri"/>
          <w:b/>
          <w:bCs/>
          <w:smallCaps/>
          <w:sz w:val="24"/>
          <w:szCs w:val="24"/>
          <w:rtl w:val="0"/>
        </w:rPr>
        <w:t xml:space="preserve">ANNEX 2: FINANCIAL PROPOSAL</w:t>
      </w:r>
      <w:r>
        <w:rPr>
          <w:rFonts w:ascii="Calibri" w:hAnsi="Calibri" w:eastAsia="Calibri" w:cs="Calibri"/>
        </w:rPr>
      </w:r>
      <w:r>
        <w:rPr>
          <w:rFonts w:ascii="Calibri" w:hAnsi="Calibri" w:eastAsia="Calibri" w:cs="Calibri"/>
        </w:rPr>
      </w:r>
    </w:p>
    <w:sectPr>
      <w:headerReference w:type="default" r:id="rId13"/>
      <w:footerReference w:type="even" r:id="rId16"/>
      <w:footnotePr/>
      <w:endnotePr/>
      <w:type w:val="nextPage"/>
      <w:pgSz w:h="16838" w:orient="portrait" w:w="11906"/>
      <w:pgMar w:top="845" w:right="1009" w:bottom="142" w:left="1151" w:header="431" w:footer="340" w:gutter="0"/>
      <w:cols w:num="1" w:sep="0" w:space="1701"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S Gothic">
    <w:panose1 w:val="020B06060303040B0204"/>
  </w:font>
  <w:font w:name="Wingdings">
    <w:panose1 w:val="05000000000000000000"/>
  </w:font>
  <w:font w:name="Symbol">
    <w:panose1 w:val="05010000000000000000"/>
  </w:font>
  <w:font w:name="Courier New">
    <w:panose1 w:val="02070309020205020404"/>
  </w:font>
  <w:font w:name="Noto Sans Symbols">
    <w:panose1 w:val="02020702060506020403"/>
  </w:font>
  <w:font w:name="Georgia">
    <w:panose1 w:val="02040502050405020303"/>
  </w:font>
  <w:font w:name="Times">
    <w:panose1 w:val="02020603050405020304"/>
  </w:font>
  <w:font w:name="Garamond">
    <w:panose1 w:val="02020603050405020304"/>
  </w:font>
  <w:font w:name="Times New Roman">
    <w:panose1 w:val="02020603050405020304"/>
  </w:font>
  <w:font w:name="Calibri">
    <w:panose1 w:val="020F0502020204030204"/>
  </w:font>
  <w:font w:name="Helvetica Neue">
    <w:panose1 w:val="02020702060506020403"/>
  </w:font>
  <w:font w:name="Arial">
    <w:panose1 w:val="020B06040202020202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00000246">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 w:val="right" w:leader="none" w:pos="9639"/>
      </w:tabs>
      <w:spacing w:after="0" w:before="0" w:line="240" w:lineRule="auto"/>
      <w:ind w:right="0" w:firstLine="0" w:left="0"/>
      <w:jc w:val="both"/>
      <w:rPr>
        <w:rFonts w:ascii="Calibri" w:hAnsi="Calibri" w:eastAsia="Calibri" w:cs="Calibri"/>
        <w:b w:val="0"/>
        <w:bCs w:val="0"/>
        <w:i w:val="0"/>
        <w:iCs w:val="0"/>
        <w:smallCaps w:val="0"/>
        <w:strike w:val="0"/>
        <w:color w:val="000000"/>
        <w:sz w:val="20"/>
        <w:szCs w:val="20"/>
        <w:u w:val="single"/>
        <w:shd w:val="clear" w:color="auto" w:fill="auto"/>
        <w:vertAlign w:val="baseline"/>
      </w:rPr>
    </w:pPr>
    <w:r>
      <w:rPr>
        <w:rFonts w:ascii="Arial" w:hAnsi="Arial" w:eastAsia="Arial" w:cs="Arial"/>
        <w:b w:val="0"/>
        <w:bCs w:val="0"/>
        <w:i w:val="0"/>
        <w:iCs w:val="0"/>
        <w:smallCaps w:val="0"/>
        <w:strike w:val="0"/>
        <w:color w:val="000000"/>
        <w:sz w:val="20"/>
        <w:szCs w:val="20"/>
        <w:u w:val="single"/>
        <w:shd w:val="clear" w:color="auto" w:fill="auto"/>
        <w:vertAlign w:val="baseline"/>
        <w:rtl w:val="0"/>
      </w:rPr>
      <w:tab/>
    </w:r>
    <w:r>
      <w:rPr>
        <w:rFonts w:ascii="Calibri" w:hAnsi="Calibri" w:eastAsia="Calibri" w:cs="Calibri"/>
        <w:b w:val="0"/>
        <w:bCs w:val="0"/>
        <w:i w:val="0"/>
        <w:iCs w:val="0"/>
        <w:smallCaps w:val="0"/>
        <w:strike w:val="0"/>
        <w:color w:val="000000"/>
        <w:sz w:val="20"/>
        <w:szCs w:val="20"/>
        <w:u w:val="single"/>
        <w:shd w:val="clear" w:color="auto" w:fill="auto"/>
        <w:vertAlign w:val="baseline"/>
      </w:rPr>
    </w:r>
    <w:r>
      <w:rPr>
        <w:rFonts w:ascii="Calibri" w:hAnsi="Calibri" w:eastAsia="Calibri" w:cs="Calibri"/>
        <w:b w:val="0"/>
        <w:bCs w:val="0"/>
        <w:i w:val="0"/>
        <w:iCs w:val="0"/>
        <w:smallCaps w:val="0"/>
        <w:strike w:val="0"/>
        <w:color w:val="000000"/>
        <w:sz w:val="20"/>
        <w:szCs w:val="20"/>
        <w:u w:val="single"/>
        <w:shd w:val="clear" w:color="auto" w:fill="auto"/>
        <w:vertAlign w:val="baseline"/>
      </w:rPr>
    </w:r>
  </w:p>
  <w:p w14:paraId="00000247">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 w:val="right" w:leader="none" w:pos="9468"/>
      </w:tabs>
      <w:spacing w:after="0" w:before="0" w:line="240" w:lineRule="auto"/>
      <w:ind w:right="0" w:firstLine="0" w:left="0"/>
      <w:jc w:val="left"/>
      <w:rPr>
        <w:rFonts w:ascii="Calibri" w:hAnsi="Calibri" w:eastAsia="Calibri" w:cs="Calibri"/>
        <w:b/>
        <w:bCs/>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t xml:space="preserve">Page </w:t>
    </w:r>
    <w:r>
      <w:rPr>
        <w:rFonts w:ascii="Calibri" w:hAnsi="Calibri" w:eastAsia="Calibri" w:cs="Calibri"/>
        <w:b w:val="0"/>
        <w:bCs w:val="0"/>
        <w:i w:val="0"/>
        <w:iCs w:val="0"/>
        <w:smallCaps w:val="0"/>
        <w:strike w:val="0"/>
        <w:color w:val="000000"/>
        <w:sz w:val="22"/>
        <w:szCs w:val="22"/>
        <w:u w:val="none"/>
        <w:shd w:val="clear" w:color="auto" w:fill="auto"/>
        <w:vertAlign w:val="baseline"/>
      </w:rPr>
      <w:fldChar w:fldCharType="begin"/>
      <w:instrText xml:space="preserve">PAGE</w:instrText>
      <w:fldChar w:fldCharType="separate"/>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of </w:t>
    </w:r>
    <w:r>
      <w:rPr>
        <w:rFonts w:ascii="Calibri" w:hAnsi="Calibri" w:eastAsia="Calibri" w:cs="Calibri"/>
        <w:b w:val="0"/>
        <w:bCs w:val="0"/>
        <w:i w:val="0"/>
        <w:iCs w:val="0"/>
        <w:smallCaps w:val="0"/>
        <w:strike w:val="0"/>
        <w:color w:val="000000"/>
        <w:sz w:val="22"/>
        <w:szCs w:val="22"/>
        <w:u w:val="none"/>
        <w:shd w:val="clear" w:color="auto" w:fill="auto"/>
        <w:vertAlign w:val="baseline"/>
      </w:rPr>
      <w:fldChar w:fldCharType="begin"/>
      <w:instrText xml:space="preserve">NUMPAGES</w:instrText>
      <w:fldChar w:fldCharType="separate"/>
      <w:fldChar w:fldCharType="end"/>
    </w:r>
    <w:r>
      <w:rPr>
        <w:rFonts w:ascii="Calibri" w:hAnsi="Calibri" w:eastAsia="Calibri" w:cs="Calibri"/>
        <w:b/>
        <w:bCs/>
        <w:i w:val="0"/>
        <w:iCs w:val="0"/>
        <w:smallCaps w:val="0"/>
        <w:strike w:val="0"/>
        <w:color w:val="000000"/>
        <w:sz w:val="22"/>
        <w:szCs w:val="22"/>
        <w:u w:val="none"/>
        <w:shd w:val="clear" w:color="auto" w:fill="auto"/>
        <w:vertAlign w:val="baseline"/>
      </w:rPr>
    </w:r>
    <w:r>
      <w:rPr>
        <w:rFonts w:ascii="Calibri" w:hAnsi="Calibri" w:eastAsia="Calibri" w:cs="Calibri"/>
        <w:b/>
        <w:bCs/>
        <w:i w:val="0"/>
        <w:iCs w:val="0"/>
        <w:smallCaps w:val="0"/>
        <w:strike w:val="0"/>
        <w:color w:val="000000"/>
        <w:sz w:val="22"/>
        <w:szCs w:val="22"/>
        <w:u w:val="none"/>
        <w:shd w:val="clear" w:color="auto" w:fill="auto"/>
        <w:vertAlign w:val="baseline"/>
      </w:rPr>
    </w:r>
  </w:p>
  <w:p w14:paraId="00000248">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 w:val="right" w:leader="none" w:pos="9468"/>
      </w:tabs>
      <w:spacing w:after="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rPr>
        <w:rtl w:val="0"/>
      </w:rPr>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00000249">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 w:val="right" w:leader="none" w:pos="9468"/>
      </w:tabs>
      <w:spacing w:after="0" w:before="0" w:line="240" w:lineRule="auto"/>
      <w:ind w:right="0" w:firstLine="0" w:left="0"/>
      <w:jc w:val="both"/>
      <w:rPr>
        <w:rFonts w:ascii="Calibri" w:hAnsi="Calibri" w:eastAsia="Calibri" w:cs="Calibri"/>
        <w:b w:val="0"/>
        <w:bCs w:val="0"/>
        <w:i w:val="0"/>
        <w:iCs w:val="0"/>
        <w:smallCaps w:val="0"/>
        <w:strike w:val="0"/>
        <w:color w:val="000000"/>
        <w:sz w:val="20"/>
        <w:szCs w:val="20"/>
        <w:u w:val="single"/>
        <w:shd w:val="clear" w:color="auto" w:fill="auto"/>
        <w:vertAlign w:val="baseline"/>
      </w:rPr>
    </w:pPr>
    <w:r>
      <w:rPr>
        <w:rFonts w:ascii="Arial" w:hAnsi="Arial" w:eastAsia="Arial" w:cs="Arial"/>
        <w:b w:val="0"/>
        <w:bCs w:val="0"/>
        <w:i w:val="0"/>
        <w:iCs w:val="0"/>
        <w:smallCaps w:val="0"/>
        <w:strike w:val="0"/>
        <w:color w:val="000000"/>
        <w:sz w:val="20"/>
        <w:szCs w:val="20"/>
        <w:u w:val="single"/>
        <w:shd w:val="clear" w:color="auto" w:fill="auto"/>
        <w:vertAlign w:val="baseline"/>
        <w:rtl w:val="0"/>
      </w:rPr>
      <w:tab/>
    </w:r>
    <w:r>
      <w:rPr>
        <w:rFonts w:ascii="Calibri" w:hAnsi="Calibri" w:eastAsia="Calibri" w:cs="Calibri"/>
        <w:b w:val="0"/>
        <w:bCs w:val="0"/>
        <w:i w:val="0"/>
        <w:iCs w:val="0"/>
        <w:smallCaps w:val="0"/>
        <w:strike w:val="0"/>
        <w:color w:val="000000"/>
        <w:sz w:val="20"/>
        <w:szCs w:val="20"/>
        <w:u w:val="single"/>
        <w:shd w:val="clear" w:color="auto" w:fill="auto"/>
        <w:vertAlign w:val="baseline"/>
      </w:rPr>
    </w:r>
    <w:r>
      <w:rPr>
        <w:rFonts w:ascii="Calibri" w:hAnsi="Calibri" w:eastAsia="Calibri" w:cs="Calibri"/>
        <w:b w:val="0"/>
        <w:bCs w:val="0"/>
        <w:i w:val="0"/>
        <w:iCs w:val="0"/>
        <w:smallCaps w:val="0"/>
        <w:strike w:val="0"/>
        <w:color w:val="000000"/>
        <w:sz w:val="20"/>
        <w:szCs w:val="20"/>
        <w:u w:val="single"/>
        <w:shd w:val="clear" w:color="auto" w:fill="auto"/>
        <w:vertAlign w:val="baseline"/>
      </w:rPr>
    </w:r>
  </w:p>
  <w:p w14:paraId="0000024A">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 w:val="right" w:leader="none" w:pos="9468"/>
      </w:tabs>
      <w:spacing w:after="0" w:before="0" w:line="240" w:lineRule="auto"/>
      <w:ind w:right="0" w:firstLine="0" w:left="0"/>
      <w:jc w:val="right"/>
      <w:rPr>
        <w:rFonts w:ascii="Calibri" w:hAnsi="Calibri" w:eastAsia="Calibri" w:cs="Calibri"/>
        <w:b/>
        <w:bCs/>
        <w:i w:val="0"/>
        <w:iCs w:val="0"/>
        <w:smallCaps w:val="0"/>
        <w:strike w:val="0"/>
        <w:color w:val="000000"/>
        <w:sz w:val="22"/>
        <w:szCs w:val="22"/>
        <w:u w:val="none"/>
        <w:shd w:val="clear" w:color="auto" w:fill="auto"/>
        <w:vertAlign w:val="baseline"/>
      </w:rPr>
    </w:pP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DAJ_M010_v13</w:t>
      <w:tab/>
      <w:t xml:space="preserve">Page </w:t>
    </w:r>
    <w:r>
      <w:rPr>
        <w:rFonts w:ascii="Calibri" w:hAnsi="Calibri" w:eastAsia="Calibri" w:cs="Calibri"/>
        <w:b w:val="0"/>
        <w:bCs w:val="0"/>
        <w:i w:val="0"/>
        <w:iCs w:val="0"/>
        <w:smallCaps w:val="0"/>
        <w:strike w:val="0"/>
        <w:color w:val="000000"/>
        <w:sz w:val="22"/>
        <w:szCs w:val="22"/>
        <w:u w:val="none"/>
        <w:shd w:val="clear" w:color="auto" w:fill="auto"/>
        <w:vertAlign w:val="baseline"/>
      </w:rPr>
      <w:fldChar w:fldCharType="begin"/>
      <w:instrText xml:space="preserve">PAGE</w:instrText>
      <w:fldChar w:fldCharType="separate"/>
      <w:fldChar w:fldCharType="end"/>
    </w:r>
    <w:r>
      <w:rPr>
        <w:rFonts w:ascii="Calibri" w:hAnsi="Calibri" w:eastAsia="Calibri" w:cs="Calibri"/>
        <w:b w:val="0"/>
        <w:bCs w:val="0"/>
        <w:i w:val="0"/>
        <w:iCs w:val="0"/>
        <w:smallCaps w:val="0"/>
        <w:strike w:val="0"/>
        <w:color w:val="000000"/>
        <w:sz w:val="22"/>
        <w:szCs w:val="22"/>
        <w:u w:val="none"/>
        <w:shd w:val="clear" w:color="auto" w:fill="auto"/>
        <w:vertAlign w:val="baseline"/>
        <w:rtl w:val="0"/>
      </w:rPr>
      <w:t xml:space="preserve"> of </w:t>
    </w:r>
    <w:r>
      <w:rPr>
        <w:rFonts w:ascii="Calibri" w:hAnsi="Calibri" w:eastAsia="Calibri" w:cs="Calibri"/>
        <w:b w:val="0"/>
        <w:bCs w:val="0"/>
        <w:i w:val="0"/>
        <w:iCs w:val="0"/>
        <w:smallCaps w:val="0"/>
        <w:strike w:val="0"/>
        <w:color w:val="000000"/>
        <w:sz w:val="22"/>
        <w:szCs w:val="22"/>
        <w:u w:val="none"/>
        <w:shd w:val="clear" w:color="auto" w:fill="auto"/>
        <w:vertAlign w:val="baseline"/>
      </w:rPr>
      <w:fldChar w:fldCharType="begin"/>
      <w:instrText xml:space="preserve">NUMPAGES</w:instrText>
      <w:fldChar w:fldCharType="separate"/>
      <w:fldChar w:fldCharType="end"/>
    </w:r>
    <w:r>
      <w:rPr>
        <w:rFonts w:ascii="Calibri" w:hAnsi="Calibri" w:eastAsia="Calibri" w:cs="Calibri"/>
        <w:b/>
        <w:bCs/>
        <w:i w:val="0"/>
        <w:iCs w:val="0"/>
        <w:smallCaps w:val="0"/>
        <w:strike w:val="0"/>
        <w:color w:val="000000"/>
        <w:sz w:val="22"/>
        <w:szCs w:val="22"/>
        <w:u w:val="none"/>
        <w:shd w:val="clear" w:color="auto" w:fill="auto"/>
        <w:vertAlign w:val="baseline"/>
      </w:rPr>
    </w:r>
    <w:r>
      <w:rPr>
        <w:rFonts w:ascii="Calibri" w:hAnsi="Calibri" w:eastAsia="Calibri" w:cs="Calibri"/>
        <w:b/>
        <w:bCs/>
        <w:i w:val="0"/>
        <w:iCs w:val="0"/>
        <w:smallCaps w:val="0"/>
        <w:strike w:val="0"/>
        <w:color w:val="000000"/>
        <w:sz w:val="22"/>
        <w:szCs w:val="22"/>
        <w:u w:val="none"/>
        <w:shd w:val="clear" w:color="auto" w:fill="auto"/>
        <w:vertAlign w:val="baseline"/>
      </w:rPr>
    </w:r>
  </w:p>
  <w:p w14:paraId="0000024B">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 w:val="right" w:leader="none" w:pos="9468"/>
      </w:tabs>
      <w:spacing w:after="0" w:before="0" w:line="240" w:lineRule="auto"/>
      <w:ind w:right="0" w:firstLine="0" w:left="0"/>
      <w:jc w:val="left"/>
      <w:rPr>
        <w:rFonts w:ascii="Calibri" w:hAnsi="Calibri" w:eastAsia="Calibri" w:cs="Calibri"/>
        <w:b w:val="0"/>
        <w:bCs w:val="0"/>
        <w:i w:val="0"/>
        <w:iCs w:val="0"/>
        <w:smallCaps w:val="0"/>
        <w:strike w:val="0"/>
        <w:color w:val="000000"/>
        <w:sz w:val="22"/>
        <w:szCs w:val="22"/>
        <w:u w:val="none"/>
        <w:shd w:val="clear" w:color="auto" w:fill="auto"/>
        <w:vertAlign w:val="baseline"/>
      </w:rPr>
    </w:pPr>
    <w:r>
      <w:rPr>
        <w:rFonts w:ascii="Calibri" w:hAnsi="Calibri" w:eastAsia="Calibri" w:cs="Calibri"/>
        <w:b/>
        <w:bCs/>
        <w:i w:val="0"/>
        <w:iCs w:val="0"/>
        <w:smallCaps w:val="0"/>
        <w:strike w:val="0"/>
        <w:color w:val="000000"/>
        <w:sz w:val="22"/>
        <w:szCs w:val="22"/>
        <w:u w:val="none"/>
        <w:shd w:val="clear" w:color="auto" w:fill="auto"/>
        <w:vertAlign w:val="baseline"/>
        <w:rtl w:val="0"/>
      </w:rPr>
      <w:t xml:space="preserve">Novembre 2024</w:t>
    </w:r>
    <w:r>
      <w:rPr>
        <w:rFonts w:ascii="Calibri" w:hAnsi="Calibri" w:eastAsia="Calibri" w:cs="Calibri"/>
        <w:b w:val="0"/>
        <w:bCs w:val="0"/>
        <w:i w:val="0"/>
        <w:iCs w:val="0"/>
        <w:smallCaps w:val="0"/>
        <w:strike w:val="0"/>
        <w:color w:val="000000"/>
        <w:sz w:val="22"/>
        <w:szCs w:val="22"/>
        <w:u w:val="none"/>
        <w:shd w:val="clear" w:color="auto" w:fill="auto"/>
        <w:vertAlign w:val="baseline"/>
      </w:rPr>
    </w:r>
    <w:r>
      <w:rPr>
        <w:rFonts w:ascii="Calibri" w:hAnsi="Calibri" w:eastAsia="Calibri" w:cs="Calibri"/>
        <w:b w:val="0"/>
        <w:bCs w:val="0"/>
        <w:i w:val="0"/>
        <w:iCs w:val="0"/>
        <w:smallCaps w:val="0"/>
        <w:strike w:val="0"/>
        <w:color w:val="000000"/>
        <w:sz w:val="22"/>
        <w:szCs w:val="22"/>
        <w:u w:val="none"/>
        <w:shd w:val="clear" w:color="auto" w:fill="auto"/>
        <w:vertAlign w:val="baseline"/>
      </w:rPr>
    </w:r>
  </w:p>
  <w:p w14:paraId="0000024C">
    <w:pPr>
      <w:pBdr/>
      <w:tabs>
        <w:tab w:val="center" w:leader="none" w:pos="4153"/>
        <w:tab w:val="right" w:leader="none" w:pos="8306"/>
        <w:tab w:val="right" w:leader="none" w:pos="9746"/>
      </w:tabs>
      <w:spacing w:line="240" w:lineRule="auto"/>
      <w:ind/>
      <w:rPr>
        <w:rFonts w:ascii="Calibri" w:hAnsi="Calibri" w:eastAsia="Calibri" w:cs="Calibri"/>
        <w:sz w:val="16"/>
        <w:szCs w:val="16"/>
      </w:rPr>
    </w:pPr>
    <w:r>
      <w:rPr>
        <w:rFonts w:ascii="Calibri" w:hAnsi="Calibri" w:eastAsia="Calibri" w:cs="Calibri"/>
        <w:sz w:val="16"/>
        <w:szCs w:val="16"/>
        <w:rtl w:val="0"/>
      </w:rPr>
      <w:br/>
      <w:t xml:space="preserve">Expertise France </w:t>
      <w:br/>
      <w:t xml:space="preserve">SIRET : 808 734 792 00035</w:t>
    </w:r>
    <w:r>
      <w:rPr>
        <w:rFonts w:ascii="Calibri" w:hAnsi="Calibri" w:eastAsia="Calibri" w:cs="Calibri"/>
        <w:sz w:val="16"/>
        <w:szCs w:val="16"/>
      </w:rPr>
    </w:r>
    <w:r>
      <w:rPr>
        <w:rFonts w:ascii="Calibri" w:hAnsi="Calibri" w:eastAsia="Calibri" w:cs="Calibri"/>
        <w:sz w:val="16"/>
        <w:szCs w:val="16"/>
      </w:rPr>
    </w:r>
  </w:p>
  <w:p w14:paraId="0000024D">
    <w:pPr>
      <w:pBdr/>
      <w:tabs>
        <w:tab w:val="center" w:leader="none" w:pos="4536"/>
        <w:tab w:val="right" w:leader="none" w:pos="9072"/>
      </w:tabs>
      <w:spacing w:line="240" w:lineRule="auto"/>
      <w:ind/>
      <w:rPr>
        <w:rFonts w:ascii="Calibri" w:hAnsi="Calibri" w:eastAsia="Calibri" w:cs="Calibri"/>
        <w:sz w:val="22"/>
        <w:szCs w:val="22"/>
      </w:rPr>
    </w:pPr>
    <w:r>
      <w:rPr>
        <w:rFonts w:ascii="Calibri" w:hAnsi="Calibri" w:eastAsia="Calibri" w:cs="Calibri"/>
        <w:sz w:val="16"/>
        <w:szCs w:val="16"/>
        <w:rtl w:val="0"/>
      </w:rPr>
      <w:t xml:space="preserve">40, Boulevard de Port-Royal - 75005 Paris – France</w:t>
    </w:r>
    <w:r>
      <w:rPr>
        <w:rFonts w:ascii="Calibri" w:hAnsi="Calibri" w:eastAsia="Calibri" w:cs="Calibri"/>
        <w:sz w:val="22"/>
        <w:szCs w:val="22"/>
      </w:rPr>
    </w:r>
    <w:r>
      <w:rPr>
        <w:rFonts w:ascii="Calibri" w:hAnsi="Calibri" w:eastAsia="Calibri" w:cs="Calibri"/>
        <w:sz w:val="22"/>
        <w:szCs w:val="22"/>
      </w:rPr>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0000024E">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360" w:firstLine="0" w:left="0"/>
      <w:jc w:val="left"/>
      <w:rPr>
        <w:rFonts w:ascii="Arial" w:hAnsi="Arial" w:eastAsia="Arial" w:cs="Arial"/>
        <w:b w:val="0"/>
        <w:bCs w:val="0"/>
        <w:i w:val="0"/>
        <w:iCs w:val="0"/>
        <w:smallCaps w:val="0"/>
        <w:strike w:val="0"/>
        <w:color w:val="000000"/>
        <w:sz w:val="20"/>
        <w:szCs w:val="20"/>
        <w:u w:val="none"/>
        <w:shd w:val="clear" w:color="auto" w:fill="auto"/>
        <w:vertAlign w:val="baseline"/>
      </w:rPr>
    </w:pPr>
    <w:r>
      <w:rPr>
        <w:rtl w:val="0"/>
      </w:rPr>
    </w:r>
    <w:r>
      <w:rPr>
        <w:rFonts w:ascii="Arial" w:hAnsi="Arial" w:eastAsia="Arial" w:cs="Arial"/>
        <w:b w:val="0"/>
        <w:bCs w:val="0"/>
        <w:i w:val="0"/>
        <w:iCs w:val="0"/>
        <w:smallCaps w:val="0"/>
        <w:strike w:val="0"/>
        <w:color w:val="000000"/>
        <w:sz w:val="20"/>
        <w:szCs w:val="20"/>
        <w:u w:val="none"/>
        <w:shd w:val="clear" w:color="auto" w:fill="auto"/>
        <w:vertAlign w:val="baseline"/>
      </w:rPr>
    </w:r>
    <w:r>
      <w:rPr>
        <w:rFonts w:ascii="Arial" w:hAnsi="Arial" w:eastAsia="Arial" w:cs="Arial"/>
        <w:b w:val="0"/>
        <w:bCs w:val="0"/>
        <w:i w:val="0"/>
        <w:iCs w:val="0"/>
        <w:smallCaps w:val="0"/>
        <w:strike w:val="0"/>
        <w:color w:val="000000"/>
        <w:sz w:val="20"/>
        <w:szCs w:val="20"/>
        <w:u w:val="none"/>
        <w:shd w:val="clear" w:color="auto" w:fill="auto"/>
        <w:vertAlign w:val="baseline"/>
      </w:rP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 w:id="2">
    <w:p w14:paraId="00000232">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240" w:line="240" w:lineRule="auto"/>
        <w:ind w:right="0" w:hanging="284" w:left="284"/>
        <w:jc w:val="both"/>
        <w:rPr>
          <w:rFonts w:ascii="Calibri" w:hAnsi="Calibri" w:eastAsia="Calibri" w:cs="Calibri"/>
          <w:b w:val="0"/>
          <w:bCs w:val="0"/>
          <w:i w:val="0"/>
          <w:iCs w:val="0"/>
          <w:smallCaps w:val="0"/>
          <w:strike w:val="0"/>
          <w:color w:val="000000"/>
          <w:sz w:val="18"/>
          <w:szCs w:val="18"/>
          <w:u w:val="none"/>
          <w:shd w:val="clear" w:color="auto" w:fill="auto"/>
          <w:vertAlign w:val="baseline"/>
        </w:rPr>
      </w:pPr>
      <w:r>
        <w:rPr>
          <w:vertAlign w:val="superscript"/>
        </w:rPr>
        <w:footnoteRef/>
      </w:r>
      <w:r>
        <w:rPr>
          <w:rFonts w:ascii="Calibri" w:hAnsi="Calibri" w:eastAsia="Calibri" w:cs="Calibri"/>
          <w:b w:val="0"/>
          <w:bCs w:val="0"/>
          <w:i w:val="0"/>
          <w:iCs w:val="0"/>
          <w:smallCaps w:val="0"/>
          <w:strike w:val="0"/>
          <w:color w:val="000000"/>
          <w:sz w:val="22"/>
          <w:szCs w:val="22"/>
          <w:u w:val="none"/>
          <w:shd w:val="clear" w:color="auto" w:fill="auto"/>
          <w:vertAlign w:val="baseline"/>
          <w:rtl w:val="0"/>
        </w:rPr>
        <w:tab/>
      </w:r>
      <w:r>
        <w:rPr>
          <w:rFonts w:ascii="Calibri" w:hAnsi="Calibri" w:eastAsia="Calibri" w:cs="Calibri"/>
          <w:b w:val="0"/>
          <w:bCs w:val="0"/>
          <w:i w:val="0"/>
          <w:iCs w:val="0"/>
          <w:smallCaps w:val="0"/>
          <w:strike w:val="0"/>
          <w:color w:val="000000"/>
          <w:sz w:val="18"/>
          <w:szCs w:val="18"/>
          <w:u w:val="none"/>
          <w:shd w:val="clear" w:color="auto" w:fill="auto"/>
          <w:vertAlign w:val="baseline"/>
          <w:rtl w:val="0"/>
        </w:rPr>
        <w:t xml:space="preserve">Incoterms 2010 of the International Chamber of Commerce are the legal clauses covering the delivery of supplies, transfer of risk and insurance (the clauses are available for sale at </w:t>
      </w:r>
      <w:hyperlink r:id="rId1" w:tooltip="http://www.iccwbo.org/incoterms/" w:history="1">
        <w:r>
          <w:rPr>
            <w:rFonts w:ascii="Calibri" w:hAnsi="Calibri" w:eastAsia="Calibri" w:cs="Calibri"/>
            <w:b w:val="0"/>
            <w:bCs w:val="0"/>
            <w:i w:val="0"/>
            <w:iCs w:val="0"/>
            <w:smallCaps w:val="0"/>
            <w:strike w:val="0"/>
            <w:color w:val="0000ff"/>
            <w:sz w:val="18"/>
            <w:szCs w:val="18"/>
            <w:u w:val="single"/>
            <w:shd w:val="clear" w:color="auto" w:fill="auto"/>
            <w:vertAlign w:val="baseline"/>
            <w:rtl w:val="0"/>
          </w:rPr>
          <w:t xml:space="preserve">http://www.iccwbo.org/incoterms/</w:t>
        </w:r>
      </w:hyperlink>
      <w:r>
        <w:rPr>
          <w:rFonts w:ascii="Calibri" w:hAnsi="Calibri" w:eastAsia="Calibri" w:cs="Calibri"/>
          <w:b w:val="0"/>
          <w:bCs w:val="0"/>
          <w:i w:val="0"/>
          <w:iCs w:val="0"/>
          <w:smallCaps w:val="0"/>
          <w:strike w:val="0"/>
          <w:color w:val="000000"/>
          <w:sz w:val="18"/>
          <w:szCs w:val="18"/>
          <w:u w:val="none"/>
          <w:shd w:val="clear" w:color="auto" w:fill="auto"/>
          <w:vertAlign w:val="baseline"/>
          <w:rtl w:val="0"/>
        </w:rPr>
        <w:t xml:space="preserve">)</w:t>
      </w:r>
      <w:r>
        <w:rPr>
          <w:rFonts w:ascii="Calibri" w:hAnsi="Calibri" w:eastAsia="Calibri" w:cs="Calibri"/>
          <w:b w:val="0"/>
          <w:bCs w:val="0"/>
          <w:i w:val="0"/>
          <w:iCs w:val="0"/>
          <w:smallCaps w:val="0"/>
          <w:strike w:val="0"/>
          <w:color w:val="000000"/>
          <w:sz w:val="18"/>
          <w:szCs w:val="18"/>
          <w:u w:val="none"/>
          <w:shd w:val="clear" w:color="auto" w:fill="auto"/>
          <w:vertAlign w:val="baseline"/>
        </w:rPr>
      </w:r>
      <w:r>
        <w:rPr>
          <w:rFonts w:ascii="Calibri" w:hAnsi="Calibri" w:eastAsia="Calibri" w:cs="Calibri"/>
          <w:b w:val="0"/>
          <w:bCs w:val="0"/>
          <w:i w:val="0"/>
          <w:iCs w:val="0"/>
          <w:smallCaps w:val="0"/>
          <w:strike w:val="0"/>
          <w:color w:val="000000"/>
          <w:sz w:val="18"/>
          <w:szCs w:val="18"/>
          <w:u w:val="none"/>
          <w:shd w:val="clear" w:color="auto" w:fill="auto"/>
          <w:vertAlign w:val="baseline"/>
        </w:rPr>
      </w:r>
    </w:p>
  </w:footnote>
  <w:footnote w:id="3">
    <w:p w14:paraId="00000233">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240" w:line="240" w:lineRule="auto"/>
        <w:ind w:right="0" w:firstLine="0" w:left="0"/>
        <w:jc w:val="both"/>
        <w:rPr>
          <w:rFonts w:ascii="Times" w:hAnsi="Times" w:eastAsia="Times" w:cs="Times"/>
          <w:b w:val="0"/>
          <w:bCs w:val="0"/>
          <w:i w:val="0"/>
          <w:iCs w:val="0"/>
          <w:smallCaps w:val="0"/>
          <w:strike w:val="0"/>
          <w:color w:val="000000"/>
          <w:sz w:val="20"/>
          <w:szCs w:val="20"/>
          <w:u w:val="none"/>
          <w:shd w:val="clear" w:color="auto" w:fill="auto"/>
          <w:vertAlign w:val="baseline"/>
        </w:rPr>
      </w:pPr>
      <w:r>
        <w:rPr>
          <w:vertAlign w:val="superscript"/>
        </w:rPr>
        <w:footnoteRef/>
      </w:r>
      <w:r>
        <w:rPr>
          <w:rFonts w:ascii="Times" w:hAnsi="Times" w:eastAsia="Times" w:cs="Times"/>
          <w:b w:val="0"/>
          <w:bCs w:val="0"/>
          <w:i w:val="0"/>
          <w:iCs w:val="0"/>
          <w:smallCaps w:val="0"/>
          <w:strike w:val="0"/>
          <w:color w:val="000000"/>
          <w:sz w:val="20"/>
          <w:szCs w:val="20"/>
          <w:u w:val="none"/>
          <w:shd w:val="clear" w:color="auto" w:fill="auto"/>
          <w:vertAlign w:val="baseline"/>
          <w:rtl w:val="0"/>
        </w:rPr>
        <w:t xml:space="preserve"> </w:t>
      </w:r>
      <w:r>
        <w:rPr>
          <w:rFonts w:ascii="Calibri" w:hAnsi="Calibri" w:eastAsia="Calibri" w:cs="Calibri"/>
          <w:b w:val="0"/>
          <w:bCs w:val="0"/>
          <w:i w:val="0"/>
          <w:iCs w:val="0"/>
          <w:smallCaps w:val="0"/>
          <w:strike w:val="0"/>
          <w:color w:val="000000"/>
          <w:sz w:val="20"/>
          <w:szCs w:val="20"/>
          <w:u w:val="none"/>
          <w:shd w:val="clear" w:color="auto" w:fill="auto"/>
          <w:vertAlign w:val="baseline"/>
          <w:rtl w:val="0"/>
        </w:rPr>
        <w:t xml:space="preserve">Prohibited practices as defined by the Agence Française de Développement group are defined below: </w:t>
      </w:r>
      <w:hyperlink r:id="rId2" w:tooltip="https://www.afd.fr/en/ressources/afd-groups-policy-prevent-and-combat-prohibited-practices-2020" w:history="1">
        <w:r>
          <w:rPr>
            <w:rFonts w:ascii="Calibri" w:hAnsi="Calibri" w:eastAsia="Calibri" w:cs="Calibri"/>
            <w:b w:val="0"/>
            <w:bCs w:val="0"/>
            <w:i w:val="0"/>
            <w:iCs w:val="0"/>
            <w:smallCaps w:val="0"/>
            <w:strike w:val="0"/>
            <w:color w:val="0000ff"/>
            <w:sz w:val="20"/>
            <w:szCs w:val="20"/>
            <w:u w:val="single"/>
            <w:shd w:val="clear" w:color="auto" w:fill="auto"/>
            <w:vertAlign w:val="baseline"/>
            <w:rtl w:val="0"/>
          </w:rPr>
          <w:t xml:space="preserve">https://www.afd.fr/en/ressources/afd-groups-policy-prevent-and-combat-prohibited-practices-2020</w:t>
        </w:r>
      </w:hyperlink>
      <w:r>
        <w:rPr>
          <w:rFonts w:ascii="Times" w:hAnsi="Times" w:eastAsia="Times" w:cs="Times"/>
          <w:b w:val="0"/>
          <w:bCs w:val="0"/>
          <w:i w:val="0"/>
          <w:iCs w:val="0"/>
          <w:smallCaps w:val="0"/>
          <w:strike w:val="0"/>
          <w:color w:val="000000"/>
          <w:sz w:val="20"/>
          <w:szCs w:val="20"/>
          <w:u w:val="none"/>
          <w:shd w:val="clear" w:color="auto" w:fill="auto"/>
          <w:vertAlign w:val="baseline"/>
        </w:rPr>
      </w:r>
      <w:r>
        <w:rPr>
          <w:rFonts w:ascii="Times" w:hAnsi="Times" w:eastAsia="Times" w:cs="Times"/>
          <w:b w:val="0"/>
          <w:bCs w:val="0"/>
          <w:i w:val="0"/>
          <w:iCs w:val="0"/>
          <w:smallCaps w:val="0"/>
          <w:strike w:val="0"/>
          <w:color w:val="000000"/>
          <w:sz w:val="20"/>
          <w:szCs w:val="20"/>
          <w:u w:val="none"/>
          <w:shd w:val="clear" w:color="auto" w:fill="auto"/>
          <w:vertAlign w:val="baseline"/>
        </w:rPr>
      </w:r>
    </w:p>
  </w:footnote>
  <w:footnote w:id="4">
    <w:p w14:paraId="00000234">
      <w:pPr>
        <w:pBdr/>
        <w:spacing/>
        <w:ind/>
        <w:rPr>
          <w:rFonts w:ascii="Calibri" w:hAnsi="Calibri" w:eastAsia="Calibri" w:cs="Calibri"/>
          <w:sz w:val="24"/>
          <w:szCs w:val="24"/>
        </w:rPr>
      </w:pPr>
      <w:r>
        <w:rPr>
          <w:vertAlign w:val="superscript"/>
        </w:rPr>
        <w:footnoteRef/>
      </w:r>
      <w:r>
        <w:rPr>
          <w:rFonts w:ascii="Calibri" w:hAnsi="Calibri" w:eastAsia="Calibri" w:cs="Calibri"/>
          <w:rtl w:val="0"/>
        </w:rPr>
        <w:t xml:space="preserve"> </w:t>
      </w:r>
      <w:r>
        <w:rPr>
          <w:rFonts w:ascii="Calibri" w:hAnsi="Calibri" w:eastAsia="Calibri" w:cs="Calibri"/>
          <w:sz w:val="16"/>
          <w:szCs w:val="16"/>
          <w:rtl w:val="0"/>
        </w:rPr>
        <w:t xml:space="preserve">Date and original signatures</w:t>
      </w:r>
      <w:r>
        <w:rPr>
          <w:rFonts w:ascii="Calibri" w:hAnsi="Calibri" w:eastAsia="Calibri" w:cs="Calibri"/>
          <w:sz w:val="24"/>
          <w:szCs w:val="24"/>
        </w:rPr>
      </w:r>
      <w:r>
        <w:rPr>
          <w:rFonts w:ascii="Calibri" w:hAnsi="Calibri" w:eastAsia="Calibri" w:cs="Calibri"/>
          <w:sz w:val="24"/>
          <w:szCs w:val="24"/>
        </w:rPr>
      </w:r>
    </w:p>
  </w:footnote>
  <w:footnote w:id="5">
    <w:p w14:paraId="00000235">
      <w:pPr>
        <w:pBdr/>
        <w:spacing/>
        <w:ind/>
        <w:rPr>
          <w:rFonts w:ascii="Calibri" w:hAnsi="Calibri" w:eastAsia="Calibri" w:cs="Calibri"/>
        </w:rPr>
      </w:pPr>
      <w:r>
        <w:rPr>
          <w:vertAlign w:val="superscript"/>
        </w:rPr>
        <w:footnoteRef/>
      </w:r>
      <w:r>
        <w:rPr>
          <w:rFonts w:ascii="Calibri" w:hAnsi="Calibri" w:eastAsia="Calibri" w:cs="Calibri"/>
          <w:rtl w:val="0"/>
        </w:rPr>
        <w:t xml:space="preserve"> </w:t>
      </w:r>
      <w:r>
        <w:rPr>
          <w:rFonts w:ascii="Calibri" w:hAnsi="Calibri" w:eastAsia="Calibri" w:cs="Calibri"/>
          <w:sz w:val="16"/>
          <w:szCs w:val="16"/>
          <w:rtl w:val="0"/>
        </w:rPr>
        <w:t xml:space="preserve">Date and original signatures</w:t>
      </w:r>
      <w:r>
        <w:rPr>
          <w:rFonts w:ascii="Calibri" w:hAnsi="Calibri" w:eastAsia="Calibri" w:cs="Calibri"/>
        </w:rPr>
      </w:r>
      <w:r>
        <w:rPr>
          <w:rFonts w:ascii="Calibri" w:hAnsi="Calibri" w:eastAsia="Calibri" w:cs="Calibri"/>
        </w:rP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00000236">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left" w:leader="none" w:pos="142"/>
        <w:tab w:val="center" w:leader="none" w:pos="4536"/>
        <w:tab w:val="right" w:leader="none" w:pos="9072"/>
      </w:tabs>
      <w:spacing w:after="0" w:before="0" w:line="240" w:lineRule="auto"/>
      <w:ind w:right="0" w:firstLine="0" w:left="-426"/>
      <w:jc w:val="left"/>
      <w:rPr>
        <w:rFonts w:ascii="Arial" w:hAnsi="Arial" w:eastAsia="Arial" w:cs="Arial"/>
        <w:b w:val="0"/>
        <w:bCs w:val="0"/>
        <w:i w:val="0"/>
        <w:iCs w:val="0"/>
        <w:smallCaps w:val="0"/>
        <w:strike w:val="0"/>
        <w:color w:val="000000"/>
        <w:sz w:val="20"/>
        <w:szCs w:val="20"/>
        <w:u w:val="none"/>
        <w:shd w:val="clear" w:color="auto" w:fill="auto"/>
        <w:vertAlign w:val="baseline"/>
      </w:rPr>
    </w:pPr>
    <w:r>
      <w:rPr>
        <w:rFonts w:ascii="Arial" w:hAnsi="Arial" w:eastAsia="Arial" w:cs="Arial"/>
        <w:b w:val="0"/>
        <w:bCs w:val="0"/>
        <w:i w:val="0"/>
        <w:iCs w:val="0"/>
        <w:smallCaps w:val="0"/>
        <w:strike w:val="0"/>
        <w:color w:val="000000"/>
        <w:sz w:val="20"/>
        <w:szCs w:val="20"/>
        <w:u w:val="none"/>
        <w:shd w:val="clear" w:color="auto" w:fill="auto"/>
        <w:vertAlign w:val="baseline"/>
      </w:rPr>
      <mc:AlternateContent>
        <mc:Choice Requires="wpg">
          <w:drawing>
            <wp:inline xmlns:wp="http://schemas.openxmlformats.org/drawingml/2006/wordprocessingDrawing" distT="0" distB="0" distL="0" distR="0">
              <wp:extent cx="1652929" cy="844830"/>
              <wp:effectExtent l="0" t="0" r="0" b="0"/>
              <wp:docPr id="1" name="image1.jpg"/>
              <wp:cNvGraphicFramePr/>
              <a:graphic xmlns:a="http://schemas.openxmlformats.org/drawingml/2006/main">
                <a:graphicData uri="http://schemas.openxmlformats.org/drawingml/2006/picture">
                  <pic:pic xmlns:pic="http://schemas.openxmlformats.org/drawingml/2006/picture">
                    <pic:nvPicPr>
                      <pic:cNvPr id="0" name="image1.jpg"/>
                      <pic:cNvPicPr/>
                      <pic:nvPr/>
                    </pic:nvPicPr>
                    <pic:blipFill rotWithShape="1">
                      <a:blip r:embed="rId1"/>
                      <a:srcRect l="0" t="0" r="0" b="0"/>
                      <a:stretch/>
                    </pic:blipFill>
                    <pic:spPr bwMode="auto">
                      <a:xfrm>
                        <a:off x="0" y="0"/>
                        <a:ext cx="1652929" cy="844830"/>
                      </a:xfrm>
                      <a:prstGeom prst="rect">
                        <a:avLst/>
                      </a:prstGeom>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30.15pt;height:66.52pt;mso-wrap-distance-left:0.00pt;mso-wrap-distance-top:0.00pt;mso-wrap-distance-right:0.00pt;mso-wrap-distance-bottom:0.00pt;z-index:1;">
              <v:imagedata r:id="rId1" o:title="" croptop="0f" cropleft="0f" cropbottom="0f" cropright="0f"/>
              <o:lock v:ext="edit" rotation="t"/>
            </v:shape>
          </w:pict>
        </mc:Fallback>
      </mc:AlternateContent>
    </w:r>
    <w:r>
      <w:rPr>
        <w:rFonts w:ascii="Arial" w:hAnsi="Arial" w:eastAsia="Arial" w:cs="Arial"/>
        <w:b w:val="0"/>
        <w:bCs w:val="0"/>
        <w:i w:val="0"/>
        <w:iCs w:val="0"/>
        <w:smallCaps w:val="0"/>
        <w:strike w:val="0"/>
        <w:color w:val="000000"/>
        <w:sz w:val="20"/>
        <w:szCs w:val="20"/>
        <w:u w:val="none"/>
        <w:shd w:val="clear" w:color="auto" w:fill="auto"/>
        <w:vertAlign w:val="baseline"/>
      </w:rPr>
    </w:r>
    <w:r>
      <w:rPr>
        <w:rFonts w:ascii="Arial" w:hAnsi="Arial" w:eastAsia="Arial" w:cs="Arial"/>
        <w:b w:val="0"/>
        <w:bCs w:val="0"/>
        <w:i w:val="0"/>
        <w:iCs w:val="0"/>
        <w:smallCaps w:val="0"/>
        <w:strike w:val="0"/>
        <w:color w:val="000000"/>
        <w:sz w:val="20"/>
        <w:szCs w:val="20"/>
        <w:u w:val="none"/>
        <w:shd w:val="clear" w:color="auto" w:fill="auto"/>
        <w:vertAlign w:val="baseline"/>
      </w:rPr>
    </w:r>
  </w:p>
  <w:p w14:paraId="00000237">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440" w:lineRule="auto"/>
      <w:ind w:right="0" w:firstLine="0" w:left="0"/>
      <w:jc w:val="left"/>
      <w:rPr>
        <w:rFonts w:ascii="Arial" w:hAnsi="Arial" w:eastAsia="Arial" w:cs="Arial"/>
        <w:b w:val="0"/>
        <w:bCs w:val="0"/>
        <w:i w:val="0"/>
        <w:iCs w:val="0"/>
        <w:smallCaps w:val="0"/>
        <w:strike w:val="0"/>
        <w:color w:val="000000"/>
        <w:sz w:val="20"/>
        <w:szCs w:val="20"/>
        <w:u w:val="none"/>
        <w:shd w:val="clear" w:color="auto" w:fill="auto"/>
        <w:vertAlign w:val="baseline"/>
      </w:rPr>
    </w:pPr>
    <w:r>
      <w:rPr>
        <w:rtl w:val="0"/>
      </w:rPr>
    </w:r>
    <w:r>
      <w:rPr>
        <w:rFonts w:ascii="Arial" w:hAnsi="Arial" w:eastAsia="Arial" w:cs="Arial"/>
        <w:b w:val="0"/>
        <w:bCs w:val="0"/>
        <w:i w:val="0"/>
        <w:iCs w:val="0"/>
        <w:smallCaps w:val="0"/>
        <w:strike w:val="0"/>
        <w:color w:val="000000"/>
        <w:sz w:val="20"/>
        <w:szCs w:val="20"/>
        <w:u w:val="none"/>
        <w:shd w:val="clear" w:color="auto" w:fill="auto"/>
        <w:vertAlign w:val="baseline"/>
      </w:rPr>
    </w:r>
    <w:r>
      <w:rPr>
        <w:rFonts w:ascii="Arial" w:hAnsi="Arial" w:eastAsia="Arial" w:cs="Arial"/>
        <w:b w:val="0"/>
        <w:bCs w:val="0"/>
        <w:i w:val="0"/>
        <w:iCs w:val="0"/>
        <w:smallCaps w:val="0"/>
        <w:strike w:val="0"/>
        <w:color w:val="000000"/>
        <w:sz w:val="20"/>
        <w:szCs w:val="20"/>
        <w:u w:val="none"/>
        <w:shd w:val="clear" w:color="auto" w:fill="auto"/>
        <w:vertAlign w:val="baseline"/>
      </w:rP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00000238">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0" w:firstLine="0" w:left="-993"/>
      <w:jc w:val="left"/>
      <w:rPr>
        <w:rFonts w:ascii="Arial" w:hAnsi="Arial" w:eastAsia="Arial" w:cs="Arial"/>
        <w:b w:val="0"/>
        <w:bCs w:val="0"/>
        <w:i w:val="0"/>
        <w:iCs w:val="0"/>
        <w:smallCaps w:val="0"/>
        <w:strike w:val="0"/>
        <w:color w:val="000000"/>
        <w:sz w:val="20"/>
        <w:szCs w:val="20"/>
        <w:u w:val="none"/>
        <w:shd w:val="clear" w:color="auto" w:fill="auto"/>
        <w:vertAlign w:val="baseline"/>
      </w:rPr>
    </w:pPr>
    <w:r>
      <w:rPr>
        <w:rFonts w:ascii="Arial" w:hAnsi="Arial" w:eastAsia="Arial" w:cs="Arial"/>
        <w:b w:val="0"/>
        <w:bCs w:val="0"/>
        <w:i w:val="0"/>
        <w:iCs w:val="0"/>
        <w:smallCaps w:val="0"/>
        <w:strike w:val="0"/>
        <w:color w:val="000000"/>
        <w:sz w:val="20"/>
        <w:szCs w:val="20"/>
        <w:u w:val="none"/>
        <w:shd w:val="clear" w:color="auto" w:fill="auto"/>
        <w:vertAlign w:val="baseline"/>
      </w:rPr>
      <mc:AlternateContent>
        <mc:Choice Requires="wpg">
          <w:drawing>
            <wp:inline xmlns:wp="http://schemas.openxmlformats.org/drawingml/2006/wordprocessingDrawing" distT="0" distB="0" distL="0" distR="0">
              <wp:extent cx="2394444" cy="1223827"/>
              <wp:effectExtent l="0" t="0" r="0" b="0"/>
              <wp:docPr id="2" name="image1.jpg"/>
              <wp:cNvGraphicFramePr/>
              <a:graphic xmlns:a="http://schemas.openxmlformats.org/drawingml/2006/main">
                <a:graphicData uri="http://schemas.openxmlformats.org/drawingml/2006/picture">
                  <pic:pic xmlns:pic="http://schemas.openxmlformats.org/drawingml/2006/picture">
                    <pic:nvPicPr>
                      <pic:cNvPr id="0" name="image1.jpg"/>
                      <pic:cNvPicPr/>
                      <pic:nvPr/>
                    </pic:nvPicPr>
                    <pic:blipFill rotWithShape="1">
                      <a:blip r:embed="rId1"/>
                      <a:srcRect l="0" t="0" r="0" b="0"/>
                      <a:stretch/>
                    </pic:blipFill>
                    <pic:spPr bwMode="auto">
                      <a:xfrm>
                        <a:off x="0" y="0"/>
                        <a:ext cx="2394444" cy="1223827"/>
                      </a:xfrm>
                      <a:prstGeom prst="rect">
                        <a:avLst/>
                      </a:prstGeom>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width:188.54pt;height:96.36pt;mso-wrap-distance-left:0.00pt;mso-wrap-distance-top:0.00pt;mso-wrap-distance-right:0.00pt;mso-wrap-distance-bottom:0.00pt;z-index:1;">
              <v:imagedata r:id="rId1" o:title="" croptop="0f" cropleft="0f" cropbottom="0f" cropright="0f"/>
              <o:lock v:ext="edit" rotation="t"/>
            </v:shape>
          </w:pict>
        </mc:Fallback>
      </mc:AlternateContent>
    </w:r>
    <w:r>
      <w:rPr>
        <w:rFonts w:ascii="Arial" w:hAnsi="Arial" w:eastAsia="Arial" w:cs="Arial"/>
        <w:b w:val="0"/>
        <w:bCs w:val="0"/>
        <w:i w:val="0"/>
        <w:iCs w:val="0"/>
        <w:smallCaps w:val="0"/>
        <w:strike w:val="0"/>
        <w:color w:val="000000"/>
        <w:sz w:val="20"/>
        <w:szCs w:val="20"/>
        <w:u w:val="none"/>
        <w:shd w:val="clear" w:color="auto" w:fill="auto"/>
        <w:vertAlign w:val="baseline"/>
      </w:rPr>
    </w:r>
    <w:r>
      <w:rPr>
        <w:rFonts w:ascii="Arial" w:hAnsi="Arial" w:eastAsia="Arial" w:cs="Arial"/>
        <w:b w:val="0"/>
        <w:bCs w:val="0"/>
        <w:i w:val="0"/>
        <w:iCs w:val="0"/>
        <w:smallCaps w:val="0"/>
        <w:strike w:val="0"/>
        <w:color w:val="000000"/>
        <w:sz w:val="20"/>
        <w:szCs w:val="20"/>
        <w:u w:val="none"/>
        <w:shd w:val="clear" w:color="auto" w:fill="auto"/>
        <w:vertAlign w:val="baseline"/>
      </w:rPr>
    </w:r>
  </w:p>
  <w:p w14:paraId="00000239">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0" w:firstLine="0" w:left="0"/>
      <w:jc w:val="left"/>
      <w:rPr>
        <w:rFonts w:ascii="Arial" w:hAnsi="Arial" w:eastAsia="Arial" w:cs="Arial"/>
        <w:b w:val="0"/>
        <w:bCs w:val="0"/>
        <w:i w:val="0"/>
        <w:iCs w:val="0"/>
        <w:smallCaps w:val="0"/>
        <w:strike w:val="0"/>
        <w:color w:val="000000"/>
        <w:sz w:val="20"/>
        <w:szCs w:val="20"/>
        <w:u w:val="none"/>
        <w:shd w:val="clear" w:color="auto" w:fill="auto"/>
        <w:vertAlign w:val="baseline"/>
      </w:rPr>
    </w:pPr>
    <w:r>
      <w:rPr>
        <w:rtl w:val="0"/>
      </w:rPr>
    </w:r>
    <w:r>
      <w:rPr>
        <w:rFonts w:ascii="Arial" w:hAnsi="Arial" w:eastAsia="Arial" w:cs="Arial"/>
        <w:b w:val="0"/>
        <w:bCs w:val="0"/>
        <w:i w:val="0"/>
        <w:iCs w:val="0"/>
        <w:smallCaps w:val="0"/>
        <w:strike w:val="0"/>
        <w:color w:val="000000"/>
        <w:sz w:val="20"/>
        <w:szCs w:val="20"/>
        <w:u w:val="none"/>
        <w:shd w:val="clear" w:color="auto" w:fill="auto"/>
        <w:vertAlign w:val="baseline"/>
      </w:rPr>
    </w:r>
    <w:r>
      <w:rPr>
        <w:rFonts w:ascii="Arial" w:hAnsi="Arial" w:eastAsia="Arial" w:cs="Arial"/>
        <w:b w:val="0"/>
        <w:bCs w:val="0"/>
        <w:i w:val="0"/>
        <w:iCs w:val="0"/>
        <w:smallCaps w:val="0"/>
        <w:strike w:val="0"/>
        <w:color w:val="000000"/>
        <w:sz w:val="20"/>
        <w:szCs w:val="20"/>
        <w:u w:val="none"/>
        <w:shd w:val="clear" w:color="auto" w:fill="auto"/>
        <w:vertAlign w:val="baseline"/>
      </w:rP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0000023A">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0" w:firstLine="0" w:left="0"/>
      <w:jc w:val="left"/>
      <w:rPr>
        <w:rFonts w:ascii="Calibri" w:hAnsi="Calibri" w:eastAsia="Calibri" w:cs="Calibri"/>
        <w:b w:val="0"/>
        <w:bCs w:val="0"/>
        <w:i w:val="0"/>
        <w:iCs w:val="0"/>
        <w:smallCaps w:val="0"/>
        <w:strike w:val="0"/>
        <w:color w:val="000000"/>
        <w:sz w:val="24"/>
        <w:szCs w:val="24"/>
        <w:u w:val="none"/>
        <w:shd w:val="clear" w:color="auto" w:fill="auto"/>
        <w:vertAlign w:val="baseline"/>
      </w:rPr>
    </w:pPr>
    <w:r>
      <w:rPr>
        <w:rFonts w:ascii="Arial" w:hAnsi="Arial" w:eastAsia="Arial" w:cs="Arial"/>
        <w:b w:val="0"/>
        <w:bCs w:val="0"/>
        <w:i w:val="0"/>
        <w:iCs w:val="0"/>
        <w:smallCaps w:val="0"/>
        <w:strike w:val="0"/>
        <w:color w:val="000000"/>
        <w:sz w:val="20"/>
        <w:szCs w:val="20"/>
        <w:u w:val="none"/>
        <w:shd w:val="clear" w:color="auto" w:fill="auto"/>
        <w:vertAlign w:val="baseline"/>
      </w:rPr>
      <mc:AlternateContent>
        <mc:Choice Requires="wpg">
          <w:drawing>
            <wp:inline xmlns:wp="http://schemas.openxmlformats.org/drawingml/2006/wordprocessingDrawing" distT="0" distB="0" distL="0" distR="0">
              <wp:extent cx="1650669" cy="843675"/>
              <wp:effectExtent l="0" t="0" r="0" b="0"/>
              <wp:docPr id="3" name="image1.jpg"/>
              <wp:cNvGraphicFramePr/>
              <a:graphic xmlns:a="http://schemas.openxmlformats.org/drawingml/2006/main">
                <a:graphicData uri="http://schemas.openxmlformats.org/drawingml/2006/picture">
                  <pic:pic xmlns:pic="http://schemas.openxmlformats.org/drawingml/2006/picture">
                    <pic:nvPicPr>
                      <pic:cNvPr id="0" name="image1.jpg"/>
                      <pic:cNvPicPr/>
                      <pic:nvPr/>
                    </pic:nvPicPr>
                    <pic:blipFill rotWithShape="1">
                      <a:blip r:embed="rId1"/>
                      <a:srcRect l="0" t="0" r="0" b="0"/>
                      <a:stretch/>
                    </pic:blipFill>
                    <pic:spPr bwMode="auto">
                      <a:xfrm>
                        <a:off x="0" y="0"/>
                        <a:ext cx="1650669" cy="843674"/>
                      </a:xfrm>
                      <a:prstGeom prst="rect">
                        <a:avLst/>
                      </a:prstGeom>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 o:spid="_x0000_s2" type="#_x0000_t75" style="width:129.97pt;height:66.43pt;mso-wrap-distance-left:0.00pt;mso-wrap-distance-top:0.00pt;mso-wrap-distance-right:0.00pt;mso-wrap-distance-bottom:0.00pt;z-index:1;">
              <v:imagedata r:id="rId1" o:title="" croptop="0f" cropleft="0f" cropbottom="0f" cropright="0f"/>
              <o:lock v:ext="edit" rotation="t"/>
            </v:shape>
          </w:pict>
        </mc:Fallback>
      </mc:AlternateContent>
    </w:r>
    <w:r>
      <w:rPr>
        <w:rFonts w:ascii="Calibri" w:hAnsi="Calibri" w:eastAsia="Calibri" w:cs="Calibri"/>
        <w:b w:val="0"/>
        <w:bCs w:val="0"/>
        <w:i w:val="0"/>
        <w:iCs w:val="0"/>
        <w:smallCaps w:val="0"/>
        <w:strike w:val="0"/>
        <w:color w:val="000000"/>
        <w:sz w:val="24"/>
        <w:szCs w:val="24"/>
        <w:u w:val="none"/>
        <w:shd w:val="clear" w:color="auto" w:fill="auto"/>
        <w:vertAlign w:val="baseline"/>
      </w:rPr>
    </w:r>
    <w:r>
      <w:rPr>
        <w:rFonts w:ascii="Calibri" w:hAnsi="Calibri" w:eastAsia="Calibri" w:cs="Calibri"/>
        <w:b w:val="0"/>
        <w:bCs w:val="0"/>
        <w:i w:val="0"/>
        <w:iCs w:val="0"/>
        <w:smallCaps w:val="0"/>
        <w:strike w:val="0"/>
        <w:color w:val="000000"/>
        <w:sz w:val="24"/>
        <w:szCs w:val="24"/>
        <w:u w:val="none"/>
        <w:shd w:val="clear" w:color="auto" w:fill="auto"/>
        <w:vertAlign w:val="baseline"/>
      </w:rPr>
    </w:r>
  </w:p>
  <w:p w14:paraId="0000023B">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 w:val="right" w:leader="none" w:pos="9781"/>
      </w:tabs>
      <w:spacing w:after="0" w:before="0" w:line="240" w:lineRule="auto"/>
      <w:ind w:right="0" w:firstLine="0" w:left="0"/>
      <w:jc w:val="left"/>
      <w:rPr>
        <w:rFonts w:ascii="Calibri" w:hAnsi="Calibri" w:eastAsia="Calibri" w:cs="Calibri"/>
        <w:b/>
        <w:bCs/>
        <w:i w:val="0"/>
        <w:iCs w:val="0"/>
        <w:smallCaps/>
        <w:strike w:val="0"/>
        <w:color w:val="000000"/>
        <w:sz w:val="20"/>
        <w:szCs w:val="20"/>
        <w:u w:val="none"/>
        <w:shd w:val="clear" w:color="auto" w:fill="auto"/>
        <w:vertAlign w:val="baseline"/>
      </w:rPr>
    </w:pPr>
    <w:r>
      <w:rPr>
        <w:rFonts w:ascii="Calibri" w:hAnsi="Calibri" w:eastAsia="Calibri" w:cs="Calibri"/>
        <w:b/>
        <w:bCs/>
        <w:i w:val="0"/>
        <w:iCs w:val="0"/>
        <w:smallCaps/>
        <w:strike w:val="0"/>
        <w:color w:val="000000"/>
        <w:sz w:val="20"/>
        <w:szCs w:val="20"/>
        <w:u w:val="none"/>
        <w:shd w:val="clear" w:color="auto" w:fill="auto"/>
        <w:vertAlign w:val="baseline"/>
        <w:rtl w:val="0"/>
      </w:rPr>
      <w:t xml:space="preserve">Procurement contract – Table of contents</w:t>
    </w:r>
    <w:r>
      <w:rPr>
        <w:rFonts w:ascii="Calibri" w:hAnsi="Calibri" w:eastAsia="Calibri" w:cs="Calibri"/>
        <w:b w:val="0"/>
        <w:bCs w:val="0"/>
        <w:i w:val="0"/>
        <w:iCs w:val="0"/>
        <w:smallCaps/>
        <w:strike w:val="0"/>
        <w:color w:val="000000"/>
        <w:sz w:val="20"/>
        <w:szCs w:val="20"/>
        <w:u w:val="none"/>
        <w:shd w:val="clear" w:color="auto" w:fill="auto"/>
        <w:vertAlign w:val="baseline"/>
        <w:rtl w:val="0"/>
      </w:rPr>
      <w:tab/>
    </w:r>
    <w:r>
      <w:rPr>
        <w:rFonts w:ascii="Calibri" w:hAnsi="Calibri" w:eastAsia="Calibri" w:cs="Calibri"/>
        <w:b/>
        <w:bCs/>
        <w:i w:val="0"/>
        <w:iCs w:val="0"/>
        <w:smallCaps/>
        <w:strike w:val="0"/>
        <w:color w:val="000000"/>
        <w:sz w:val="20"/>
        <w:szCs w:val="20"/>
        <w:u w:val="none"/>
        <w:shd w:val="clear" w:color="auto" w:fill="auto"/>
        <w:vertAlign w:val="baseline"/>
      </w:rPr>
    </w:r>
    <w:r>
      <w:rPr>
        <w:rFonts w:ascii="Calibri" w:hAnsi="Calibri" w:eastAsia="Calibri" w:cs="Calibri"/>
        <w:b/>
        <w:bCs/>
        <w:i w:val="0"/>
        <w:iCs w:val="0"/>
        <w:smallCaps/>
        <w:strike w:val="0"/>
        <w:color w:val="000000"/>
        <w:sz w:val="20"/>
        <w:szCs w:val="20"/>
        <w:u w:val="none"/>
        <w:shd w:val="clear" w:color="auto" w:fill="auto"/>
        <w:vertAlign w:val="baseline"/>
      </w:rPr>
    </w:r>
  </w:p>
  <w:p w14:paraId="0000023C">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 w:val="right" w:leader="none" w:pos="9781"/>
      </w:tabs>
      <w:spacing w:after="0" w:before="0" w:line="240" w:lineRule="auto"/>
      <w:ind w:right="0" w:firstLine="0" w:left="0"/>
      <w:jc w:val="left"/>
      <w:rPr>
        <w:rFonts w:ascii="Calibri" w:hAnsi="Calibri" w:eastAsia="Calibri" w:cs="Calibri"/>
        <w:b w:val="0"/>
        <w:bCs w:val="0"/>
        <w:i w:val="0"/>
        <w:iCs w:val="0"/>
        <w:smallCaps w:val="0"/>
        <w:strike w:val="0"/>
        <w:color w:val="000000"/>
        <w:sz w:val="6"/>
        <w:szCs w:val="6"/>
        <w:u w:val="single"/>
        <w:shd w:val="clear" w:color="auto" w:fill="auto"/>
        <w:vertAlign w:val="baseline"/>
      </w:rPr>
    </w:pPr>
    <w:r>
      <w:rPr>
        <w:rFonts w:ascii="Arial" w:hAnsi="Arial" w:eastAsia="Arial" w:cs="Arial"/>
        <w:b w:val="0"/>
        <w:bCs w:val="0"/>
        <w:i w:val="0"/>
        <w:iCs w:val="0"/>
        <w:smallCaps w:val="0"/>
        <w:strike w:val="0"/>
        <w:color w:val="000000"/>
        <w:sz w:val="20"/>
        <w:szCs w:val="20"/>
        <w:u w:val="single"/>
        <w:shd w:val="clear" w:color="auto" w:fill="auto"/>
        <w:vertAlign w:val="baseline"/>
        <w:rtl w:val="0"/>
      </w:rPr>
      <w:tab/>
    </w:r>
    <w:r>
      <w:rPr>
        <w:rFonts w:ascii="Calibri" w:hAnsi="Calibri" w:eastAsia="Calibri" w:cs="Calibri"/>
        <w:b w:val="0"/>
        <w:bCs w:val="0"/>
        <w:i w:val="0"/>
        <w:iCs w:val="0"/>
        <w:smallCaps w:val="0"/>
        <w:strike w:val="0"/>
        <w:color w:val="000000"/>
        <w:sz w:val="6"/>
        <w:szCs w:val="6"/>
        <w:u w:val="single"/>
        <w:shd w:val="clear" w:color="auto" w:fill="auto"/>
        <w:vertAlign w:val="baseline"/>
      </w:rPr>
    </w:r>
    <w:r>
      <w:rPr>
        <w:rFonts w:ascii="Calibri" w:hAnsi="Calibri" w:eastAsia="Calibri" w:cs="Calibri"/>
        <w:b w:val="0"/>
        <w:bCs w:val="0"/>
        <w:i w:val="0"/>
        <w:iCs w:val="0"/>
        <w:smallCaps w:val="0"/>
        <w:strike w:val="0"/>
        <w:color w:val="000000"/>
        <w:sz w:val="6"/>
        <w:szCs w:val="6"/>
        <w:u w:val="single"/>
        <w:shd w:val="clear" w:color="auto" w:fill="auto"/>
        <w:vertAlign w:val="baseline"/>
      </w:rPr>
    </w:r>
  </w:p>
  <w:p w14:paraId="0000023D">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 w:val="right" w:leader="none" w:pos="9781"/>
      </w:tabs>
      <w:spacing w:after="0" w:before="0" w:line="240" w:lineRule="auto"/>
      <w:ind w:right="0" w:firstLine="0" w:left="0"/>
      <w:jc w:val="left"/>
      <w:rPr>
        <w:rFonts w:ascii="Calibri" w:hAnsi="Calibri" w:eastAsia="Calibri" w:cs="Calibri"/>
        <w:b w:val="0"/>
        <w:bCs w:val="0"/>
        <w:i w:val="0"/>
        <w:iCs w:val="0"/>
        <w:smallCaps w:val="0"/>
        <w:strike w:val="0"/>
        <w:color w:val="000000"/>
        <w:sz w:val="18"/>
        <w:szCs w:val="18"/>
        <w:u w:val="single"/>
        <w:shd w:val="clear" w:color="auto" w:fill="auto"/>
        <w:vertAlign w:val="baseline"/>
      </w:rPr>
    </w:pPr>
    <w:r>
      <w:rPr>
        <w:rtl w:val="0"/>
      </w:rPr>
    </w:r>
    <w:r>
      <w:rPr>
        <w:rFonts w:ascii="Calibri" w:hAnsi="Calibri" w:eastAsia="Calibri" w:cs="Calibri"/>
        <w:b w:val="0"/>
        <w:bCs w:val="0"/>
        <w:i w:val="0"/>
        <w:iCs w:val="0"/>
        <w:smallCaps w:val="0"/>
        <w:strike w:val="0"/>
        <w:color w:val="000000"/>
        <w:sz w:val="18"/>
        <w:szCs w:val="18"/>
        <w:u w:val="single"/>
        <w:shd w:val="clear" w:color="auto" w:fill="auto"/>
        <w:vertAlign w:val="baseline"/>
      </w:rPr>
    </w:r>
    <w:r>
      <w:rPr>
        <w:rFonts w:ascii="Calibri" w:hAnsi="Calibri" w:eastAsia="Calibri" w:cs="Calibri"/>
        <w:b w:val="0"/>
        <w:bCs w:val="0"/>
        <w:i w:val="0"/>
        <w:iCs w:val="0"/>
        <w:smallCaps w:val="0"/>
        <w:strike w:val="0"/>
        <w:color w:val="000000"/>
        <w:sz w:val="18"/>
        <w:szCs w:val="18"/>
        <w:u w:val="single"/>
        <w:shd w:val="clear" w:color="auto" w:fill="auto"/>
        <w:vertAlign w:val="baseline"/>
      </w:rP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0000023E">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0" w:firstLine="0" w:left="0"/>
      <w:jc w:val="left"/>
      <w:rPr>
        <w:rFonts w:ascii="Calibri" w:hAnsi="Calibri" w:eastAsia="Calibri" w:cs="Calibri"/>
        <w:b w:val="0"/>
        <w:bCs w:val="0"/>
        <w:i w:val="0"/>
        <w:iCs w:val="0"/>
        <w:smallCaps w:val="0"/>
        <w:strike w:val="0"/>
        <w:color w:val="000000"/>
        <w:sz w:val="24"/>
        <w:szCs w:val="24"/>
        <w:u w:val="none"/>
        <w:shd w:val="clear" w:color="auto" w:fill="auto"/>
        <w:vertAlign w:val="baseline"/>
      </w:rPr>
    </w:pPr>
    <w:r>
      <w:rPr>
        <w:rFonts w:ascii="Arial" w:hAnsi="Arial" w:eastAsia="Arial" w:cs="Arial"/>
        <w:b w:val="0"/>
        <w:bCs w:val="0"/>
        <w:i w:val="0"/>
        <w:iCs w:val="0"/>
        <w:smallCaps w:val="0"/>
        <w:strike w:val="0"/>
        <w:color w:val="000000"/>
        <w:sz w:val="20"/>
        <w:szCs w:val="20"/>
        <w:u w:val="none"/>
        <w:shd w:val="clear" w:color="auto" w:fill="auto"/>
        <w:vertAlign w:val="baseline"/>
      </w:rPr>
      <mc:AlternateContent>
        <mc:Choice Requires="wpg">
          <w:drawing>
            <wp:inline xmlns:wp="http://schemas.openxmlformats.org/drawingml/2006/wordprocessingDrawing" distT="0" distB="0" distL="0" distR="0">
              <wp:extent cx="1688246" cy="862881"/>
              <wp:effectExtent l="0" t="0" r="0" b="0"/>
              <wp:docPr id="4" name="image1.jpg"/>
              <wp:cNvGraphicFramePr/>
              <a:graphic xmlns:a="http://schemas.openxmlformats.org/drawingml/2006/main">
                <a:graphicData uri="http://schemas.openxmlformats.org/drawingml/2006/picture">
                  <pic:pic xmlns:pic="http://schemas.openxmlformats.org/drawingml/2006/picture">
                    <pic:nvPicPr>
                      <pic:cNvPr id="0" name="image1.jpg"/>
                      <pic:cNvPicPr/>
                      <pic:nvPr/>
                    </pic:nvPicPr>
                    <pic:blipFill rotWithShape="1">
                      <a:blip r:embed="rId1"/>
                      <a:srcRect l="0" t="0" r="0" b="0"/>
                      <a:stretch/>
                    </pic:blipFill>
                    <pic:spPr bwMode="auto">
                      <a:xfrm>
                        <a:off x="0" y="0"/>
                        <a:ext cx="1688246" cy="862881"/>
                      </a:xfrm>
                      <a:prstGeom prst="rect">
                        <a:avLst/>
                      </a:prstGeom>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 o:spid="_x0000_s3" type="#_x0000_t75" style="width:132.93pt;height:67.94pt;mso-wrap-distance-left:0.00pt;mso-wrap-distance-top:0.00pt;mso-wrap-distance-right:0.00pt;mso-wrap-distance-bottom:0.00pt;z-index:1;">
              <v:imagedata r:id="rId1" o:title="" croptop="0f" cropleft="0f" cropbottom="0f" cropright="0f"/>
              <o:lock v:ext="edit" rotation="t"/>
            </v:shape>
          </w:pict>
        </mc:Fallback>
      </mc:AlternateContent>
    </w:r>
    <w:r>
      <w:rPr>
        <w:rFonts w:ascii="Calibri" w:hAnsi="Calibri" w:eastAsia="Calibri" w:cs="Calibri"/>
        <w:b w:val="0"/>
        <w:bCs w:val="0"/>
        <w:i w:val="0"/>
        <w:iCs w:val="0"/>
        <w:smallCaps w:val="0"/>
        <w:strike w:val="0"/>
        <w:color w:val="000000"/>
        <w:sz w:val="24"/>
        <w:szCs w:val="24"/>
        <w:u w:val="none"/>
        <w:shd w:val="clear" w:color="auto" w:fill="auto"/>
        <w:vertAlign w:val="baseline"/>
      </w:rPr>
    </w:r>
    <w:r>
      <w:rPr>
        <w:rFonts w:ascii="Calibri" w:hAnsi="Calibri" w:eastAsia="Calibri" w:cs="Calibri"/>
        <w:b w:val="0"/>
        <w:bCs w:val="0"/>
        <w:i w:val="0"/>
        <w:iCs w:val="0"/>
        <w:smallCaps w:val="0"/>
        <w:strike w:val="0"/>
        <w:color w:val="000000"/>
        <w:sz w:val="24"/>
        <w:szCs w:val="24"/>
        <w:u w:val="none"/>
        <w:shd w:val="clear" w:color="auto" w:fill="auto"/>
        <w:vertAlign w:val="baseline"/>
      </w:rPr>
    </w:r>
  </w:p>
  <w:p w14:paraId="0000023F">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 w:val="right" w:leader="none" w:pos="9781"/>
      </w:tabs>
      <w:spacing w:after="0" w:before="0" w:line="240" w:lineRule="auto"/>
      <w:ind w:right="0" w:firstLine="0" w:left="0"/>
      <w:jc w:val="left"/>
      <w:rPr>
        <w:rFonts w:ascii="Calibri" w:hAnsi="Calibri" w:eastAsia="Calibri" w:cs="Calibri"/>
        <w:b/>
        <w:bCs/>
        <w:i w:val="0"/>
        <w:iCs w:val="0"/>
        <w:smallCaps/>
        <w:strike w:val="0"/>
        <w:color w:val="000000"/>
        <w:sz w:val="20"/>
        <w:szCs w:val="20"/>
        <w:u w:val="none"/>
        <w:shd w:val="clear" w:color="auto" w:fill="auto"/>
        <w:vertAlign w:val="baseline"/>
      </w:rPr>
    </w:pPr>
    <w:r>
      <w:rPr>
        <w:rFonts w:ascii="Calibri" w:hAnsi="Calibri" w:eastAsia="Calibri" w:cs="Calibri"/>
        <w:b/>
        <w:bCs/>
        <w:i w:val="0"/>
        <w:iCs w:val="0"/>
        <w:smallCaps/>
        <w:strike w:val="0"/>
        <w:color w:val="000000"/>
        <w:sz w:val="20"/>
        <w:szCs w:val="20"/>
        <w:u w:val="none"/>
        <w:shd w:val="clear" w:color="auto" w:fill="auto"/>
        <w:vertAlign w:val="baseline"/>
        <w:rtl w:val="0"/>
      </w:rPr>
      <w:t xml:space="preserve">Procurement contract – Special conditions/commitment procedure</w:t>
    </w:r>
    <w:r>
      <w:rPr>
        <w:rFonts w:ascii="Calibri" w:hAnsi="Calibri" w:eastAsia="Calibri" w:cs="Calibri"/>
        <w:b w:val="0"/>
        <w:bCs w:val="0"/>
        <w:i w:val="0"/>
        <w:iCs w:val="0"/>
        <w:smallCaps/>
        <w:strike w:val="0"/>
        <w:color w:val="000000"/>
        <w:sz w:val="20"/>
        <w:szCs w:val="20"/>
        <w:u w:val="none"/>
        <w:shd w:val="clear" w:color="auto" w:fill="auto"/>
        <w:vertAlign w:val="baseline"/>
        <w:rtl w:val="0"/>
      </w:rPr>
      <w:tab/>
    </w:r>
    <w:r>
      <w:rPr>
        <w:rFonts w:ascii="Calibri" w:hAnsi="Calibri" w:eastAsia="Calibri" w:cs="Calibri"/>
        <w:b/>
        <w:bCs/>
        <w:i w:val="0"/>
        <w:iCs w:val="0"/>
        <w:smallCaps/>
        <w:strike w:val="0"/>
        <w:color w:val="000000"/>
        <w:sz w:val="20"/>
        <w:szCs w:val="20"/>
        <w:u w:val="none"/>
        <w:shd w:val="clear" w:color="auto" w:fill="auto"/>
        <w:vertAlign w:val="baseline"/>
      </w:rPr>
    </w:r>
    <w:r>
      <w:rPr>
        <w:rFonts w:ascii="Calibri" w:hAnsi="Calibri" w:eastAsia="Calibri" w:cs="Calibri"/>
        <w:b/>
        <w:bCs/>
        <w:i w:val="0"/>
        <w:iCs w:val="0"/>
        <w:smallCaps/>
        <w:strike w:val="0"/>
        <w:color w:val="000000"/>
        <w:sz w:val="20"/>
        <w:szCs w:val="20"/>
        <w:u w:val="none"/>
        <w:shd w:val="clear" w:color="auto" w:fill="auto"/>
        <w:vertAlign w:val="baseline"/>
      </w:rPr>
    </w:r>
  </w:p>
  <w:p w14:paraId="00000240">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 w:val="right" w:leader="none" w:pos="9781"/>
      </w:tabs>
      <w:spacing w:after="0" w:before="0" w:line="240" w:lineRule="auto"/>
      <w:ind w:right="0" w:firstLine="0" w:left="0"/>
      <w:jc w:val="left"/>
      <w:rPr>
        <w:rFonts w:ascii="Calibri" w:hAnsi="Calibri" w:eastAsia="Calibri" w:cs="Calibri"/>
        <w:b w:val="0"/>
        <w:bCs w:val="0"/>
        <w:i w:val="0"/>
        <w:iCs w:val="0"/>
        <w:smallCaps w:val="0"/>
        <w:strike w:val="0"/>
        <w:color w:val="000000"/>
        <w:sz w:val="18"/>
        <w:szCs w:val="18"/>
        <w:u w:val="single"/>
        <w:shd w:val="clear" w:color="auto" w:fill="auto"/>
        <w:vertAlign w:val="baseline"/>
      </w:rPr>
    </w:pPr>
    <w:r>
      <w:rPr>
        <w:rFonts w:ascii="Arial" w:hAnsi="Arial" w:eastAsia="Arial" w:cs="Arial"/>
        <w:b w:val="0"/>
        <w:bCs w:val="0"/>
        <w:i w:val="0"/>
        <w:iCs w:val="0"/>
        <w:smallCaps w:val="0"/>
        <w:strike w:val="0"/>
        <w:color w:val="000000"/>
        <w:sz w:val="20"/>
        <w:szCs w:val="20"/>
        <w:u w:val="single"/>
        <w:shd w:val="clear" w:color="auto" w:fill="auto"/>
        <w:vertAlign w:val="baseline"/>
        <w:rtl w:val="0"/>
      </w:rPr>
      <w:tab/>
    </w:r>
    <w:r>
      <w:rPr>
        <w:rFonts w:ascii="Calibri" w:hAnsi="Calibri" w:eastAsia="Calibri" w:cs="Calibri"/>
        <w:b w:val="0"/>
        <w:bCs w:val="0"/>
        <w:i w:val="0"/>
        <w:iCs w:val="0"/>
        <w:smallCaps w:val="0"/>
        <w:strike w:val="0"/>
        <w:color w:val="000000"/>
        <w:sz w:val="18"/>
        <w:szCs w:val="18"/>
        <w:u w:val="single"/>
        <w:shd w:val="clear" w:color="auto" w:fill="auto"/>
        <w:vertAlign w:val="baseline"/>
      </w:rPr>
    </w:r>
    <w:r>
      <w:rPr>
        <w:rFonts w:ascii="Calibri" w:hAnsi="Calibri" w:eastAsia="Calibri" w:cs="Calibri"/>
        <w:b w:val="0"/>
        <w:bCs w:val="0"/>
        <w:i w:val="0"/>
        <w:iCs w:val="0"/>
        <w:smallCaps w:val="0"/>
        <w:strike w:val="0"/>
        <w:color w:val="000000"/>
        <w:sz w:val="18"/>
        <w:szCs w:val="18"/>
        <w:u w:val="single"/>
        <w:shd w:val="clear" w:color="auto" w:fill="auto"/>
        <w:vertAlign w:val="baseline"/>
      </w:rPr>
    </w:r>
  </w:p>
  <w:p w14:paraId="00000241">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 w:val="right" w:leader="none" w:pos="9781"/>
      </w:tabs>
      <w:spacing w:after="0" w:before="0" w:line="240" w:lineRule="auto"/>
      <w:ind w:right="0" w:firstLine="0" w:left="0"/>
      <w:jc w:val="left"/>
      <w:rPr>
        <w:rFonts w:ascii="Calibri" w:hAnsi="Calibri" w:eastAsia="Calibri" w:cs="Calibri"/>
        <w:b w:val="0"/>
        <w:bCs w:val="0"/>
        <w:i w:val="0"/>
        <w:iCs w:val="0"/>
        <w:smallCaps w:val="0"/>
        <w:strike w:val="0"/>
        <w:color w:val="000000"/>
        <w:sz w:val="18"/>
        <w:szCs w:val="18"/>
        <w:u w:val="single"/>
        <w:shd w:val="clear" w:color="auto" w:fill="auto"/>
        <w:vertAlign w:val="baseline"/>
      </w:rPr>
    </w:pPr>
    <w:r>
      <w:rPr>
        <w:rtl w:val="0"/>
      </w:rPr>
    </w:r>
    <w:r>
      <w:rPr>
        <w:rFonts w:ascii="Calibri" w:hAnsi="Calibri" w:eastAsia="Calibri" w:cs="Calibri"/>
        <w:b w:val="0"/>
        <w:bCs w:val="0"/>
        <w:i w:val="0"/>
        <w:iCs w:val="0"/>
        <w:smallCaps w:val="0"/>
        <w:strike w:val="0"/>
        <w:color w:val="000000"/>
        <w:sz w:val="18"/>
        <w:szCs w:val="18"/>
        <w:u w:val="single"/>
        <w:shd w:val="clear" w:color="auto" w:fill="auto"/>
        <w:vertAlign w:val="baseline"/>
      </w:rPr>
    </w:r>
    <w:r>
      <w:rPr>
        <w:rFonts w:ascii="Calibri" w:hAnsi="Calibri" w:eastAsia="Calibri" w:cs="Calibri"/>
        <w:b w:val="0"/>
        <w:bCs w:val="0"/>
        <w:i w:val="0"/>
        <w:iCs w:val="0"/>
        <w:smallCaps w:val="0"/>
        <w:strike w:val="0"/>
        <w:color w:val="000000"/>
        <w:sz w:val="18"/>
        <w:szCs w:val="18"/>
        <w:u w:val="single"/>
        <w:shd w:val="clear" w:color="auto" w:fill="auto"/>
        <w:vertAlign w:val="baseline"/>
      </w:rP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00000242">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0" w:firstLine="0" w:left="0"/>
      <w:jc w:val="left"/>
      <w:rPr>
        <w:rFonts w:ascii="Calibri" w:hAnsi="Calibri" w:eastAsia="Calibri" w:cs="Calibri"/>
        <w:b w:val="0"/>
        <w:bCs w:val="0"/>
        <w:i w:val="0"/>
        <w:iCs w:val="0"/>
        <w:smallCaps w:val="0"/>
        <w:strike w:val="0"/>
        <w:color w:val="000000"/>
        <w:sz w:val="24"/>
        <w:szCs w:val="24"/>
        <w:u w:val="none"/>
        <w:shd w:val="clear" w:color="auto" w:fill="auto"/>
        <w:vertAlign w:val="baseline"/>
      </w:rPr>
    </w:pPr>
    <w:r>
      <w:rPr>
        <w:rFonts w:ascii="Arial" w:hAnsi="Arial" w:eastAsia="Arial" w:cs="Arial"/>
        <w:b w:val="0"/>
        <w:bCs w:val="0"/>
        <w:i w:val="0"/>
        <w:iCs w:val="0"/>
        <w:smallCaps w:val="0"/>
        <w:strike w:val="0"/>
        <w:color w:val="000000"/>
        <w:sz w:val="20"/>
        <w:szCs w:val="20"/>
        <w:u w:val="none"/>
        <w:shd w:val="clear" w:color="auto" w:fill="auto"/>
        <w:vertAlign w:val="baseline"/>
      </w:rPr>
      <mc:AlternateContent>
        <mc:Choice Requires="wpg">
          <w:drawing>
            <wp:inline xmlns:wp="http://schemas.openxmlformats.org/drawingml/2006/wordprocessingDrawing" distT="0" distB="0" distL="0" distR="0">
              <wp:extent cx="1555872" cy="795223"/>
              <wp:effectExtent l="0" t="0" r="0" b="0"/>
              <wp:docPr id="5" name="image1.jpg"/>
              <wp:cNvGraphicFramePr/>
              <a:graphic xmlns:a="http://schemas.openxmlformats.org/drawingml/2006/main">
                <a:graphicData uri="http://schemas.openxmlformats.org/drawingml/2006/picture">
                  <pic:pic xmlns:pic="http://schemas.openxmlformats.org/drawingml/2006/picture">
                    <pic:nvPicPr>
                      <pic:cNvPr id="0" name="image1.jpg"/>
                      <pic:cNvPicPr/>
                      <pic:nvPr/>
                    </pic:nvPicPr>
                    <pic:blipFill rotWithShape="1">
                      <a:blip r:embed="rId1"/>
                      <a:srcRect l="0" t="0" r="0" b="0"/>
                      <a:stretch/>
                    </pic:blipFill>
                    <pic:spPr bwMode="auto">
                      <a:xfrm>
                        <a:off x="0" y="0"/>
                        <a:ext cx="1555872" cy="795223"/>
                      </a:xfrm>
                      <a:prstGeom prst="rect">
                        <a:avLst/>
                      </a:prstGeom>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 o:spid="_x0000_s4" type="#_x0000_t75" style="width:122.51pt;height:62.62pt;mso-wrap-distance-left:0.00pt;mso-wrap-distance-top:0.00pt;mso-wrap-distance-right:0.00pt;mso-wrap-distance-bottom:0.00pt;z-index:1;">
              <v:imagedata r:id="rId1" o:title="" croptop="0f" cropleft="0f" cropbottom="0f" cropright="0f"/>
              <o:lock v:ext="edit" rotation="t"/>
            </v:shape>
          </w:pict>
        </mc:Fallback>
      </mc:AlternateContent>
    </w:r>
    <w:r>
      <w:rPr>
        <w:rFonts w:ascii="Calibri" w:hAnsi="Calibri" w:eastAsia="Calibri" w:cs="Calibri"/>
        <w:b w:val="0"/>
        <w:bCs w:val="0"/>
        <w:i w:val="0"/>
        <w:iCs w:val="0"/>
        <w:smallCaps w:val="0"/>
        <w:strike w:val="0"/>
        <w:color w:val="000000"/>
        <w:sz w:val="24"/>
        <w:szCs w:val="24"/>
        <w:u w:val="none"/>
        <w:shd w:val="clear" w:color="auto" w:fill="auto"/>
        <w:vertAlign w:val="baseline"/>
      </w:rPr>
    </w:r>
    <w:r>
      <w:rPr>
        <w:rFonts w:ascii="Calibri" w:hAnsi="Calibri" w:eastAsia="Calibri" w:cs="Calibri"/>
        <w:b w:val="0"/>
        <w:bCs w:val="0"/>
        <w:i w:val="0"/>
        <w:iCs w:val="0"/>
        <w:smallCaps w:val="0"/>
        <w:strike w:val="0"/>
        <w:color w:val="000000"/>
        <w:sz w:val="24"/>
        <w:szCs w:val="24"/>
        <w:u w:val="none"/>
        <w:shd w:val="clear" w:color="auto" w:fill="auto"/>
        <w:vertAlign w:val="baseline"/>
      </w:rPr>
    </w:r>
  </w:p>
  <w:p w14:paraId="00000243">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 w:val="right" w:leader="none" w:pos="9781"/>
      </w:tabs>
      <w:spacing w:after="0" w:before="0" w:line="240" w:lineRule="auto"/>
      <w:ind w:right="0" w:firstLine="0" w:left="0"/>
      <w:jc w:val="left"/>
      <w:rPr>
        <w:rFonts w:ascii="Calibri" w:hAnsi="Calibri" w:eastAsia="Calibri" w:cs="Calibri"/>
        <w:b/>
        <w:bCs/>
        <w:i w:val="0"/>
        <w:iCs w:val="0"/>
        <w:smallCaps/>
        <w:strike w:val="0"/>
        <w:color w:val="000000"/>
        <w:sz w:val="20"/>
        <w:szCs w:val="20"/>
        <w:u w:val="none"/>
        <w:shd w:val="clear" w:color="auto" w:fill="auto"/>
        <w:vertAlign w:val="baseline"/>
      </w:rPr>
    </w:pPr>
    <w:r>
      <w:rPr>
        <w:rFonts w:ascii="Calibri" w:hAnsi="Calibri" w:eastAsia="Calibri" w:cs="Calibri"/>
        <w:b/>
        <w:bCs/>
        <w:i w:val="0"/>
        <w:iCs w:val="0"/>
        <w:smallCaps/>
        <w:strike w:val="0"/>
        <w:color w:val="000000"/>
        <w:sz w:val="20"/>
        <w:szCs w:val="20"/>
        <w:u w:val="none"/>
        <w:shd w:val="clear" w:color="auto" w:fill="auto"/>
        <w:vertAlign w:val="baseline"/>
        <w:rtl w:val="0"/>
      </w:rPr>
      <w:t xml:space="preserve">Procurement contract</w:t>
      <w:tab/>
      <w:t xml:space="preserve">ANNEXES</w:t>
    </w:r>
    <w:r>
      <w:rPr>
        <w:rFonts w:ascii="Calibri" w:hAnsi="Calibri" w:eastAsia="Calibri" w:cs="Calibri"/>
        <w:b/>
        <w:bCs/>
        <w:i w:val="0"/>
        <w:iCs w:val="0"/>
        <w:smallCaps/>
        <w:strike w:val="0"/>
        <w:color w:val="000000"/>
        <w:sz w:val="20"/>
        <w:szCs w:val="20"/>
        <w:u w:val="none"/>
        <w:shd w:val="clear" w:color="auto" w:fill="auto"/>
        <w:vertAlign w:val="baseline"/>
      </w:rPr>
    </w:r>
    <w:r>
      <w:rPr>
        <w:rFonts w:ascii="Calibri" w:hAnsi="Calibri" w:eastAsia="Calibri" w:cs="Calibri"/>
        <w:b/>
        <w:bCs/>
        <w:i w:val="0"/>
        <w:iCs w:val="0"/>
        <w:smallCaps/>
        <w:strike w:val="0"/>
        <w:color w:val="000000"/>
        <w:sz w:val="20"/>
        <w:szCs w:val="20"/>
        <w:u w:val="none"/>
        <w:shd w:val="clear" w:color="auto" w:fill="auto"/>
        <w:vertAlign w:val="baseline"/>
      </w:rPr>
    </w:r>
  </w:p>
  <w:p w14:paraId="00000244">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 w:val="right" w:leader="none" w:pos="9781"/>
      </w:tabs>
      <w:spacing w:after="0" w:before="0" w:line="240" w:lineRule="auto"/>
      <w:ind w:right="0" w:firstLine="0" w:left="0"/>
      <w:jc w:val="left"/>
      <w:rPr>
        <w:rFonts w:ascii="Calibri" w:hAnsi="Calibri" w:eastAsia="Calibri" w:cs="Calibri"/>
        <w:b w:val="0"/>
        <w:bCs w:val="0"/>
        <w:i w:val="0"/>
        <w:iCs w:val="0"/>
        <w:smallCaps w:val="0"/>
        <w:strike w:val="0"/>
        <w:color w:val="000000"/>
        <w:sz w:val="18"/>
        <w:szCs w:val="18"/>
        <w:u w:val="single"/>
        <w:shd w:val="clear" w:color="auto" w:fill="auto"/>
        <w:vertAlign w:val="baseline"/>
      </w:rPr>
    </w:pPr>
    <w:r>
      <w:rPr>
        <w:rFonts w:ascii="Arial" w:hAnsi="Arial" w:eastAsia="Arial" w:cs="Arial"/>
        <w:b w:val="0"/>
        <w:bCs w:val="0"/>
        <w:i w:val="0"/>
        <w:iCs w:val="0"/>
        <w:smallCaps w:val="0"/>
        <w:strike w:val="0"/>
        <w:color w:val="000000"/>
        <w:sz w:val="20"/>
        <w:szCs w:val="20"/>
        <w:u w:val="single"/>
        <w:shd w:val="clear" w:color="auto" w:fill="auto"/>
        <w:vertAlign w:val="baseline"/>
        <w:rtl w:val="0"/>
      </w:rPr>
      <w:tab/>
    </w:r>
    <w:r>
      <w:rPr>
        <w:rFonts w:ascii="Calibri" w:hAnsi="Calibri" w:eastAsia="Calibri" w:cs="Calibri"/>
        <w:b w:val="0"/>
        <w:bCs w:val="0"/>
        <w:i w:val="0"/>
        <w:iCs w:val="0"/>
        <w:smallCaps w:val="0"/>
        <w:strike w:val="0"/>
        <w:color w:val="000000"/>
        <w:sz w:val="18"/>
        <w:szCs w:val="18"/>
        <w:u w:val="single"/>
        <w:shd w:val="clear" w:color="auto" w:fill="auto"/>
        <w:vertAlign w:val="baseline"/>
      </w:rPr>
    </w:r>
    <w:r>
      <w:rPr>
        <w:rFonts w:ascii="Calibri" w:hAnsi="Calibri" w:eastAsia="Calibri" w:cs="Calibri"/>
        <w:b w:val="0"/>
        <w:bCs w:val="0"/>
        <w:i w:val="0"/>
        <w:iCs w:val="0"/>
        <w:smallCaps w:val="0"/>
        <w:strike w:val="0"/>
        <w:color w:val="000000"/>
        <w:sz w:val="18"/>
        <w:szCs w:val="18"/>
        <w:u w:val="single"/>
        <w:shd w:val="clear" w:color="auto" w:fill="auto"/>
        <w:vertAlign w:val="baseline"/>
      </w:rPr>
    </w:r>
  </w:p>
  <w:p w14:paraId="00000245">
    <w:pPr>
      <w:keepNext w:val="false"/>
      <w:keepLines w:val="false"/>
      <w:pageBreakBefore w:val="false"/>
      <w:widowControl w:val="true"/>
      <w:pBdr>
        <w:top w:val="none" w:color="000000" w:sz="0" w:space="0"/>
        <w:left w:val="none" w:color="000000" w:sz="0" w:space="0"/>
        <w:bottom w:val="none" w:color="000000" w:sz="0" w:space="0"/>
        <w:right w:val="none" w:color="000000" w:sz="0" w:space="0"/>
        <w:between w:val="none" w:color="000000" w:sz="0" w:space="0"/>
      </w:pBdr>
      <w:shd w:val="clear" w:color="auto" w:fill="auto"/>
      <w:tabs>
        <w:tab w:val="center" w:leader="none" w:pos="4536"/>
        <w:tab w:val="right" w:leader="none" w:pos="9072"/>
      </w:tabs>
      <w:spacing w:after="0" w:before="0" w:line="240" w:lineRule="auto"/>
      <w:ind w:right="0" w:firstLine="0" w:left="0"/>
      <w:jc w:val="left"/>
      <w:rPr>
        <w:rFonts w:ascii="Arial" w:hAnsi="Arial" w:eastAsia="Arial" w:cs="Arial"/>
        <w:b w:val="0"/>
        <w:bCs w:val="0"/>
        <w:i w:val="0"/>
        <w:iCs w:val="0"/>
        <w:smallCaps w:val="0"/>
        <w:strike w:val="0"/>
        <w:color w:val="000000"/>
        <w:sz w:val="20"/>
        <w:szCs w:val="20"/>
        <w:u w:val="none"/>
        <w:shd w:val="clear" w:color="auto" w:fill="auto"/>
        <w:vertAlign w:val="baseline"/>
      </w:rPr>
    </w:pPr>
    <w:r>
      <w:rPr>
        <w:rtl w:val="0"/>
      </w:rPr>
    </w:r>
    <w:r>
      <w:rPr>
        <w:rFonts w:ascii="Arial" w:hAnsi="Arial" w:eastAsia="Arial" w:cs="Arial"/>
        <w:b w:val="0"/>
        <w:bCs w:val="0"/>
        <w:i w:val="0"/>
        <w:iCs w:val="0"/>
        <w:smallCaps w:val="0"/>
        <w:strike w:val="0"/>
        <w:color w:val="000000"/>
        <w:sz w:val="20"/>
        <w:szCs w:val="20"/>
        <w:u w:val="none"/>
        <w:shd w:val="clear" w:color="auto" w:fill="auto"/>
        <w:vertAlign w:val="baseline"/>
      </w:rPr>
    </w:r>
    <w:r>
      <w:rPr>
        <w:rFonts w:ascii="Arial" w:hAnsi="Arial" w:eastAsia="Arial" w:cs="Arial"/>
        <w:b w:val="0"/>
        <w:bCs w:val="0"/>
        <w:i w:val="0"/>
        <w:iCs w:val="0"/>
        <w:smallCaps w:val="0"/>
        <w:strike w:val="0"/>
        <w:color w:val="000000"/>
        <w:sz w:val="20"/>
        <w:szCs w:val="20"/>
        <w:u w:val="none"/>
        <w:shd w:val="clear" w:color="auto" w:fill="auto"/>
        <w:vertAlign w:val="baseline"/>
      </w:rP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1">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2">
    <w:lvl w:ilvl="0">
      <w:isLgl w:val="false"/>
      <w:lvlJc w:val="left"/>
      <w:lvlText w:val="•"/>
      <w:numFmt w:val="bullet"/>
      <w:pPr>
        <w:pBdr/>
        <w:spacing/>
        <w:ind w:firstLine="0" w:left="0"/>
      </w:pPr>
      <w:rPr>
        <w:rFonts w:ascii="Arial" w:hAnsi="Arial" w:eastAsia="Arial" w:cs="Arial"/>
        <w:b w:val="0"/>
        <w:bCs w:val="0"/>
        <w:i w:val="0"/>
        <w:iCs w:val="0"/>
        <w:smallCaps w:val="0"/>
        <w:strike w:val="0"/>
        <w:color w:val="000000"/>
        <w:sz w:val="20"/>
        <w:szCs w:val="20"/>
        <w:vertAlign w:val="baseline"/>
      </w:rPr>
      <w:start w:val="1"/>
      <w:suff w:val="tab"/>
    </w:lvl>
    <w:lvl w:ilvl="1">
      <w:isLgl w:val="false"/>
      <w:lvlJc w:val="left"/>
      <w:lvlText w:val=""/>
      <w:numFmt w:val="bullet"/>
      <w:pPr>
        <w:pBdr/>
        <w:spacing/>
        <w:ind w:firstLine="0" w:left="0"/>
      </w:pPr>
      <w:rPr/>
      <w:start w:val="1"/>
      <w:suff w:val="tab"/>
    </w:lvl>
    <w:lvl w:ilvl="2">
      <w:isLgl w:val="false"/>
      <w:lvlJc w:val="left"/>
      <w:lvlText w:val=""/>
      <w:numFmt w:val="bullet"/>
      <w:pPr>
        <w:pBdr/>
        <w:spacing/>
        <w:ind w:firstLine="0" w:left="0"/>
      </w:pPr>
      <w:rPr/>
      <w:start w:val="1"/>
      <w:suff w:val="tab"/>
    </w:lvl>
    <w:lvl w:ilvl="3">
      <w:isLgl w:val="false"/>
      <w:lvlJc w:val="left"/>
      <w:lvlText w:val=""/>
      <w:numFmt w:val="bullet"/>
      <w:pPr>
        <w:pBdr/>
        <w:spacing/>
        <w:ind w:firstLine="0" w:left="0"/>
      </w:pPr>
      <w:rPr/>
      <w:start w:val="1"/>
      <w:suff w:val="tab"/>
    </w:lvl>
    <w:lvl w:ilvl="4">
      <w:isLgl w:val="false"/>
      <w:lvlJc w:val="left"/>
      <w:lvlText w:val=""/>
      <w:numFmt w:val="bullet"/>
      <w:pPr>
        <w:pBdr/>
        <w:spacing/>
        <w:ind w:firstLine="0" w:left="0"/>
      </w:pPr>
      <w:rPr/>
      <w:start w:val="1"/>
      <w:suff w:val="tab"/>
    </w:lvl>
    <w:lvl w:ilvl="5">
      <w:isLgl w:val="false"/>
      <w:lvlJc w:val="left"/>
      <w:lvlText w:val=""/>
      <w:numFmt w:val="bullet"/>
      <w:pPr>
        <w:pBdr/>
        <w:spacing/>
        <w:ind w:firstLine="0" w:left="0"/>
      </w:pPr>
      <w:rPr/>
      <w:start w:val="1"/>
      <w:suff w:val="tab"/>
    </w:lvl>
    <w:lvl w:ilvl="6">
      <w:isLgl w:val="false"/>
      <w:lvlJc w:val="left"/>
      <w:lvlText w:val=""/>
      <w:numFmt w:val="bullet"/>
      <w:pPr>
        <w:pBdr/>
        <w:spacing/>
        <w:ind w:firstLine="0" w:left="0"/>
      </w:pPr>
      <w:rPr/>
      <w:start w:val="1"/>
      <w:suff w:val="tab"/>
    </w:lvl>
    <w:lvl w:ilvl="7">
      <w:isLgl w:val="false"/>
      <w:lvlJc w:val="left"/>
      <w:lvlText w:val=""/>
      <w:numFmt w:val="bullet"/>
      <w:pPr>
        <w:pBdr/>
        <w:spacing/>
        <w:ind w:firstLine="0" w:left="0"/>
      </w:pPr>
      <w:rPr/>
      <w:start w:val="1"/>
      <w:suff w:val="tab"/>
    </w:lvl>
    <w:lvl w:ilvl="8">
      <w:isLgl w:val="false"/>
      <w:lvlJc w:val="left"/>
      <w:lvlText w:val=""/>
      <w:numFmt w:val="bullet"/>
      <w:pPr>
        <w:pBdr/>
        <w:spacing/>
        <w:ind w:firstLine="0" w:left="0"/>
      </w:pPr>
      <w:rPr/>
      <w:start w:val="1"/>
      <w:suff w:val="tab"/>
    </w:lvl>
  </w:abstractNum>
  <w:abstractNum w:abstractNumId="3">
    <w:lvl w:ilvl="0">
      <w:isLgl w:val="false"/>
      <w:lvlJc w:val="left"/>
      <w:lvlText w:val="▪"/>
      <w:numFmt w:val="bullet"/>
      <w:pPr>
        <w:pBdr/>
        <w:spacing/>
        <w:ind w:hanging="432" w:left="994"/>
      </w:pPr>
      <w:rPr>
        <w:rFonts w:ascii="Noto Sans Symbols" w:hAnsi="Noto Sans Symbols" w:eastAsia="Noto Sans Symbols" w:cs="Noto Sans Symbols"/>
        <w:sz w:val="22"/>
        <w:szCs w:val="22"/>
      </w:rPr>
      <w:start w:val="1"/>
      <w:suff w:val="tab"/>
    </w:lvl>
    <w:lvl w:ilvl="1">
      <w:isLgl w:val="false"/>
      <w:lvlJc w:val="left"/>
      <w:lvlText w:val="-"/>
      <w:numFmt w:val="bullet"/>
      <w:pPr>
        <w:pBdr/>
        <w:spacing/>
        <w:ind w:hanging="360" w:left="1440"/>
      </w:pPr>
      <w:rPr>
        <w:rFonts w:ascii="Times New Roman" w:hAnsi="Times New Roman" w:eastAsia="Times New Roman" w:cs="Times New Roman"/>
      </w:rPr>
      <w:start w:val="3"/>
      <w:suff w:val="tab"/>
    </w:lvl>
    <w:lvl w:ilvl="2">
      <w:isLgl w:val="false"/>
      <w:lvlJc w:val="left"/>
      <w:lvlText w:val="■"/>
      <w:numFmt w:val="bullet"/>
      <w:pPr>
        <w:pBdr/>
        <w:spacing/>
        <w:ind w:hanging="705" w:left="2505"/>
      </w:pPr>
      <w:rPr>
        <w:rFonts w:ascii="Noto Sans Symbols" w:hAnsi="Noto Sans Symbols" w:eastAsia="Noto Sans Symbols" w:cs="Noto Sans Symbols"/>
      </w:rPr>
      <w:start w:val="3"/>
      <w:suff w:val="tab"/>
    </w:lvl>
    <w:lvl w:ilvl="3">
      <w:isLgl w:val="false"/>
      <w:lvlJc w:val="left"/>
      <w:lvlText w:val="•"/>
      <w:numFmt w:val="bullet"/>
      <w:pPr>
        <w:pBdr/>
        <w:spacing/>
        <w:ind w:hanging="360" w:left="2880"/>
      </w:pPr>
      <w:rPr>
        <w:rFonts w:ascii="Calibri" w:hAnsi="Calibri" w:eastAsia="Calibri" w:cs="Calibri"/>
      </w:rPr>
      <w:start w:val="0"/>
      <w:suff w:val="tab"/>
    </w:lvl>
    <w:lvl w:ilvl="4">
      <w:isLgl w:val="false"/>
      <w:lvlJc w:val="left"/>
      <w:lvlText w:val="o"/>
      <w:numFmt w:val="bullet"/>
      <w:pPr>
        <w:pBdr/>
        <w:spacing/>
        <w:ind w:hanging="360" w:left="3600"/>
      </w:pPr>
      <w:rPr>
        <w:rFonts w:ascii="Courier New" w:hAnsi="Courier New" w:eastAsia="Courier New" w:cs="Courier New"/>
      </w:rPr>
      <w:start w:val="1"/>
      <w:suff w:val="tab"/>
    </w:lvl>
    <w:lvl w:ilvl="5">
      <w:isLgl w:val="false"/>
      <w:lvlJc w:val="left"/>
      <w:lvlText w:val="▪"/>
      <w:numFmt w:val="bullet"/>
      <w:pPr>
        <w:pBdr/>
        <w:spacing/>
        <w:ind w:hanging="360" w:left="4320"/>
      </w:pPr>
      <w:rPr>
        <w:rFonts w:ascii="Noto Sans Symbols" w:hAnsi="Noto Sans Symbols" w:eastAsia="Noto Sans Symbols" w:cs="Noto Sans Symbols"/>
      </w:rPr>
      <w:start w:val="1"/>
      <w:suff w:val="tab"/>
    </w:lvl>
    <w:lvl w:ilvl="6">
      <w:isLgl w:val="false"/>
      <w:lvlJc w:val="left"/>
      <w:lvlText w:val="●"/>
      <w:numFmt w:val="bullet"/>
      <w:pPr>
        <w:pBdr/>
        <w:spacing/>
        <w:ind w:hanging="360" w:left="5040"/>
      </w:pPr>
      <w:rPr>
        <w:rFonts w:ascii="Noto Sans Symbols" w:hAnsi="Noto Sans Symbols" w:eastAsia="Noto Sans Symbols" w:cs="Noto Sans Symbols"/>
      </w:rPr>
      <w:start w:val="1"/>
      <w:suff w:val="tab"/>
    </w:lvl>
    <w:lvl w:ilvl="7">
      <w:isLgl w:val="false"/>
      <w:lvlJc w:val="left"/>
      <w:lvlText w:val="o"/>
      <w:numFmt w:val="bullet"/>
      <w:pPr>
        <w:pBdr/>
        <w:spacing/>
        <w:ind w:hanging="360" w:left="5760"/>
      </w:pPr>
      <w:rPr>
        <w:rFonts w:ascii="Courier New" w:hAnsi="Courier New" w:eastAsia="Courier New" w:cs="Courier New"/>
      </w:rPr>
      <w:start w:val="1"/>
      <w:suff w:val="tab"/>
    </w:lvl>
    <w:lvl w:ilvl="8">
      <w:isLgl w:val="false"/>
      <w:lvlJc w:val="left"/>
      <w:lvlText w:val="▪"/>
      <w:numFmt w:val="bullet"/>
      <w:pPr>
        <w:pBdr/>
        <w:spacing/>
        <w:ind w:hanging="360" w:left="6480"/>
      </w:pPr>
      <w:rPr>
        <w:rFonts w:ascii="Noto Sans Symbols" w:hAnsi="Noto Sans Symbols" w:eastAsia="Noto Sans Symbols" w:cs="Noto Sans Symbols"/>
      </w:rPr>
      <w:start w:val="1"/>
      <w:suff w:val="tab"/>
    </w:lvl>
  </w:abstractNum>
  <w:abstractNum w:abstractNumId="4">
    <w:lvl w:ilvl="0">
      <w:isLgl w:val="false"/>
      <w:lvlJc w:val="left"/>
      <w:lvlText w:val="▪"/>
      <w:numFmt w:val="bullet"/>
      <w:pPr>
        <w:pBdr/>
        <w:spacing/>
        <w:ind w:hanging="360" w:left="1428"/>
      </w:pPr>
      <w:rPr>
        <w:rFonts w:ascii="Noto Sans Symbols" w:hAnsi="Noto Sans Symbols" w:eastAsia="Noto Sans Symbols" w:cs="Noto Sans Symbols"/>
      </w:rPr>
      <w:start w:val="1"/>
      <w:suff w:val="tab"/>
    </w:lvl>
    <w:lvl w:ilvl="1">
      <w:isLgl w:val="false"/>
      <w:lvlJc w:val="left"/>
      <w:lvlText w:val="o"/>
      <w:numFmt w:val="bullet"/>
      <w:pPr>
        <w:pBdr/>
        <w:spacing/>
        <w:ind w:hanging="360" w:left="2148"/>
      </w:pPr>
      <w:rPr>
        <w:rFonts w:ascii="Courier New" w:hAnsi="Courier New" w:eastAsia="Courier New" w:cs="Courier New"/>
      </w:rPr>
      <w:start w:val="1"/>
      <w:suff w:val="tab"/>
    </w:lvl>
    <w:lvl w:ilvl="2">
      <w:isLgl w:val="false"/>
      <w:lvlJc w:val="left"/>
      <w:lvlText w:val="▪"/>
      <w:numFmt w:val="bullet"/>
      <w:pPr>
        <w:pBdr/>
        <w:spacing/>
        <w:ind w:hanging="360" w:left="2868"/>
      </w:pPr>
      <w:rPr>
        <w:rFonts w:ascii="Noto Sans Symbols" w:hAnsi="Noto Sans Symbols" w:eastAsia="Noto Sans Symbols" w:cs="Noto Sans Symbols"/>
      </w:rPr>
      <w:start w:val="1"/>
      <w:suff w:val="tab"/>
    </w:lvl>
    <w:lvl w:ilvl="3">
      <w:isLgl w:val="false"/>
      <w:lvlJc w:val="left"/>
      <w:lvlText w:val="●"/>
      <w:numFmt w:val="bullet"/>
      <w:pPr>
        <w:pBdr/>
        <w:spacing/>
        <w:ind w:hanging="360" w:left="3588"/>
      </w:pPr>
      <w:rPr>
        <w:rFonts w:ascii="Noto Sans Symbols" w:hAnsi="Noto Sans Symbols" w:eastAsia="Noto Sans Symbols" w:cs="Noto Sans Symbols"/>
      </w:rPr>
      <w:start w:val="1"/>
      <w:suff w:val="tab"/>
    </w:lvl>
    <w:lvl w:ilvl="4">
      <w:isLgl w:val="false"/>
      <w:lvlJc w:val="left"/>
      <w:lvlText w:val="o"/>
      <w:numFmt w:val="bullet"/>
      <w:pPr>
        <w:pBdr/>
        <w:spacing/>
        <w:ind w:hanging="360" w:left="4308"/>
      </w:pPr>
      <w:rPr>
        <w:rFonts w:ascii="Courier New" w:hAnsi="Courier New" w:eastAsia="Courier New" w:cs="Courier New"/>
      </w:rPr>
      <w:start w:val="1"/>
      <w:suff w:val="tab"/>
    </w:lvl>
    <w:lvl w:ilvl="5">
      <w:isLgl w:val="false"/>
      <w:lvlJc w:val="left"/>
      <w:lvlText w:val="▪"/>
      <w:numFmt w:val="bullet"/>
      <w:pPr>
        <w:pBdr/>
        <w:spacing/>
        <w:ind w:hanging="360" w:left="5028"/>
      </w:pPr>
      <w:rPr>
        <w:rFonts w:ascii="Noto Sans Symbols" w:hAnsi="Noto Sans Symbols" w:eastAsia="Noto Sans Symbols" w:cs="Noto Sans Symbols"/>
      </w:rPr>
      <w:start w:val="1"/>
      <w:suff w:val="tab"/>
    </w:lvl>
    <w:lvl w:ilvl="6">
      <w:isLgl w:val="false"/>
      <w:lvlJc w:val="left"/>
      <w:lvlText w:val="●"/>
      <w:numFmt w:val="bullet"/>
      <w:pPr>
        <w:pBdr/>
        <w:spacing/>
        <w:ind w:hanging="360" w:left="5748"/>
      </w:pPr>
      <w:rPr>
        <w:rFonts w:ascii="Noto Sans Symbols" w:hAnsi="Noto Sans Symbols" w:eastAsia="Noto Sans Symbols" w:cs="Noto Sans Symbols"/>
      </w:rPr>
      <w:start w:val="1"/>
      <w:suff w:val="tab"/>
    </w:lvl>
    <w:lvl w:ilvl="7">
      <w:isLgl w:val="false"/>
      <w:lvlJc w:val="left"/>
      <w:lvlText w:val="o"/>
      <w:numFmt w:val="bullet"/>
      <w:pPr>
        <w:pBdr/>
        <w:spacing/>
        <w:ind w:hanging="360" w:left="6468"/>
      </w:pPr>
      <w:rPr>
        <w:rFonts w:ascii="Courier New" w:hAnsi="Courier New" w:eastAsia="Courier New" w:cs="Courier New"/>
      </w:rPr>
      <w:start w:val="1"/>
      <w:suff w:val="tab"/>
    </w:lvl>
    <w:lvl w:ilvl="8">
      <w:isLgl w:val="false"/>
      <w:lvlJc w:val="left"/>
      <w:lvlText w:val="▪"/>
      <w:numFmt w:val="bullet"/>
      <w:pPr>
        <w:pBdr/>
        <w:spacing/>
        <w:ind w:hanging="360" w:left="7188"/>
      </w:pPr>
      <w:rPr>
        <w:rFonts w:ascii="Noto Sans Symbols" w:hAnsi="Noto Sans Symbols" w:eastAsia="Noto Sans Symbols" w:cs="Noto Sans Symbols"/>
      </w:rPr>
      <w:start w:val="1"/>
      <w:suff w:val="tab"/>
    </w:lvl>
  </w:abstractNum>
  <w:abstractNum w:abstractNumId="5">
    <w:lvl w:ilvl="0">
      <w:isLgl w:val="false"/>
      <w:lvlJc w:val="left"/>
      <w:lvlText w:val="▪"/>
      <w:numFmt w:val="bullet"/>
      <w:pPr>
        <w:pBdr/>
        <w:spacing/>
        <w:ind w:hanging="360" w:left="1287"/>
      </w:pPr>
      <w:rPr>
        <w:rFonts w:ascii="Noto Sans Symbols" w:hAnsi="Noto Sans Symbols" w:eastAsia="Noto Sans Symbols" w:cs="Noto Sans Symbols"/>
      </w:rPr>
      <w:start w:val="1"/>
      <w:suff w:val="tab"/>
    </w:lvl>
    <w:lvl w:ilvl="1">
      <w:isLgl w:val="false"/>
      <w:lvlJc w:val="left"/>
      <w:lvlText w:val="o"/>
      <w:numFmt w:val="bullet"/>
      <w:pPr>
        <w:pBdr/>
        <w:spacing/>
        <w:ind w:hanging="360" w:left="2007"/>
      </w:pPr>
      <w:rPr>
        <w:rFonts w:ascii="Courier New" w:hAnsi="Courier New" w:eastAsia="Courier New" w:cs="Courier New"/>
      </w:rPr>
      <w:start w:val="1"/>
      <w:suff w:val="tab"/>
    </w:lvl>
    <w:lvl w:ilvl="2">
      <w:isLgl w:val="false"/>
      <w:lvlJc w:val="left"/>
      <w:lvlText w:val="▪"/>
      <w:numFmt w:val="bullet"/>
      <w:pPr>
        <w:pBdr/>
        <w:spacing/>
        <w:ind w:hanging="360" w:left="2727"/>
      </w:pPr>
      <w:rPr>
        <w:rFonts w:ascii="Noto Sans Symbols" w:hAnsi="Noto Sans Symbols" w:eastAsia="Noto Sans Symbols" w:cs="Noto Sans Symbols"/>
      </w:rPr>
      <w:start w:val="1"/>
      <w:suff w:val="tab"/>
    </w:lvl>
    <w:lvl w:ilvl="3">
      <w:isLgl w:val="false"/>
      <w:lvlJc w:val="left"/>
      <w:lvlText w:val="●"/>
      <w:numFmt w:val="bullet"/>
      <w:pPr>
        <w:pBdr/>
        <w:spacing/>
        <w:ind w:hanging="360" w:left="3447"/>
      </w:pPr>
      <w:rPr>
        <w:rFonts w:ascii="Noto Sans Symbols" w:hAnsi="Noto Sans Symbols" w:eastAsia="Noto Sans Symbols" w:cs="Noto Sans Symbols"/>
      </w:rPr>
      <w:start w:val="1"/>
      <w:suff w:val="tab"/>
    </w:lvl>
    <w:lvl w:ilvl="4">
      <w:isLgl w:val="false"/>
      <w:lvlJc w:val="left"/>
      <w:lvlText w:val="o"/>
      <w:numFmt w:val="bullet"/>
      <w:pPr>
        <w:pBdr/>
        <w:spacing/>
        <w:ind w:hanging="360" w:left="4167"/>
      </w:pPr>
      <w:rPr>
        <w:rFonts w:ascii="Courier New" w:hAnsi="Courier New" w:eastAsia="Courier New" w:cs="Courier New"/>
      </w:rPr>
      <w:start w:val="1"/>
      <w:suff w:val="tab"/>
    </w:lvl>
    <w:lvl w:ilvl="5">
      <w:isLgl w:val="false"/>
      <w:lvlJc w:val="left"/>
      <w:lvlText w:val="▪"/>
      <w:numFmt w:val="bullet"/>
      <w:pPr>
        <w:pBdr/>
        <w:spacing/>
        <w:ind w:hanging="360" w:left="4887"/>
      </w:pPr>
      <w:rPr>
        <w:rFonts w:ascii="Noto Sans Symbols" w:hAnsi="Noto Sans Symbols" w:eastAsia="Noto Sans Symbols" w:cs="Noto Sans Symbols"/>
      </w:rPr>
      <w:start w:val="1"/>
      <w:suff w:val="tab"/>
    </w:lvl>
    <w:lvl w:ilvl="6">
      <w:isLgl w:val="false"/>
      <w:lvlJc w:val="left"/>
      <w:lvlText w:val="●"/>
      <w:numFmt w:val="bullet"/>
      <w:pPr>
        <w:pBdr/>
        <w:spacing/>
        <w:ind w:hanging="360" w:left="5607"/>
      </w:pPr>
      <w:rPr>
        <w:rFonts w:ascii="Noto Sans Symbols" w:hAnsi="Noto Sans Symbols" w:eastAsia="Noto Sans Symbols" w:cs="Noto Sans Symbols"/>
      </w:rPr>
      <w:start w:val="1"/>
      <w:suff w:val="tab"/>
    </w:lvl>
    <w:lvl w:ilvl="7">
      <w:isLgl w:val="false"/>
      <w:lvlJc w:val="left"/>
      <w:lvlText w:val="o"/>
      <w:numFmt w:val="bullet"/>
      <w:pPr>
        <w:pBdr/>
        <w:spacing/>
        <w:ind w:hanging="360" w:left="6327"/>
      </w:pPr>
      <w:rPr>
        <w:rFonts w:ascii="Courier New" w:hAnsi="Courier New" w:eastAsia="Courier New" w:cs="Courier New"/>
      </w:rPr>
      <w:start w:val="1"/>
      <w:suff w:val="tab"/>
    </w:lvl>
    <w:lvl w:ilvl="8">
      <w:isLgl w:val="false"/>
      <w:lvlJc w:val="left"/>
      <w:lvlText w:val="▪"/>
      <w:numFmt w:val="bullet"/>
      <w:pPr>
        <w:pBdr/>
        <w:spacing/>
        <w:ind w:hanging="360" w:left="7047"/>
      </w:pPr>
      <w:rPr>
        <w:rFonts w:ascii="Noto Sans Symbols" w:hAnsi="Noto Sans Symbols" w:eastAsia="Noto Sans Symbols" w:cs="Noto Sans Symbols"/>
      </w:rPr>
      <w:start w:val="1"/>
      <w:suff w:val="tab"/>
    </w:lvl>
  </w:abstractNum>
  <w:abstractNum w:abstractNumId="6">
    <w:lvl w:ilvl="0">
      <w:isLgl w:val="false"/>
      <w:lvlJc w:val="left"/>
      <w:lvlText w:val="●"/>
      <w:numFmt w:val="bullet"/>
      <w:pPr>
        <w:pBdr/>
        <w:spacing/>
        <w:ind w:hanging="360" w:left="1287"/>
      </w:pPr>
      <w:rPr>
        <w:rFonts w:ascii="Noto Sans Symbols" w:hAnsi="Noto Sans Symbols" w:eastAsia="Noto Sans Symbols" w:cs="Noto Sans Symbols"/>
      </w:rPr>
      <w:start w:val="1"/>
      <w:suff w:val="tab"/>
    </w:lvl>
    <w:lvl w:ilvl="1">
      <w:isLgl w:val="false"/>
      <w:lvlJc w:val="left"/>
      <w:lvlText w:val="o"/>
      <w:numFmt w:val="bullet"/>
      <w:pPr>
        <w:pBdr/>
        <w:spacing/>
        <w:ind w:hanging="360" w:left="2007"/>
      </w:pPr>
      <w:rPr>
        <w:rFonts w:ascii="Courier New" w:hAnsi="Courier New" w:eastAsia="Courier New" w:cs="Courier New"/>
      </w:rPr>
      <w:start w:val="1"/>
      <w:suff w:val="tab"/>
    </w:lvl>
    <w:lvl w:ilvl="2">
      <w:isLgl w:val="false"/>
      <w:lvlJc w:val="left"/>
      <w:lvlText w:val="▪"/>
      <w:numFmt w:val="bullet"/>
      <w:pPr>
        <w:pBdr/>
        <w:spacing/>
        <w:ind w:hanging="360" w:left="2727"/>
      </w:pPr>
      <w:rPr>
        <w:rFonts w:ascii="Noto Sans Symbols" w:hAnsi="Noto Sans Symbols" w:eastAsia="Noto Sans Symbols" w:cs="Noto Sans Symbols"/>
      </w:rPr>
      <w:start w:val="1"/>
      <w:suff w:val="tab"/>
    </w:lvl>
    <w:lvl w:ilvl="3">
      <w:isLgl w:val="false"/>
      <w:lvlJc w:val="left"/>
      <w:lvlText w:val="●"/>
      <w:numFmt w:val="bullet"/>
      <w:pPr>
        <w:pBdr/>
        <w:spacing/>
        <w:ind w:hanging="360" w:left="3447"/>
      </w:pPr>
      <w:rPr>
        <w:rFonts w:ascii="Noto Sans Symbols" w:hAnsi="Noto Sans Symbols" w:eastAsia="Noto Sans Symbols" w:cs="Noto Sans Symbols"/>
      </w:rPr>
      <w:start w:val="1"/>
      <w:suff w:val="tab"/>
    </w:lvl>
    <w:lvl w:ilvl="4">
      <w:isLgl w:val="false"/>
      <w:lvlJc w:val="left"/>
      <w:lvlText w:val="o"/>
      <w:numFmt w:val="bullet"/>
      <w:pPr>
        <w:pBdr/>
        <w:spacing/>
        <w:ind w:hanging="360" w:left="4167"/>
      </w:pPr>
      <w:rPr>
        <w:rFonts w:ascii="Courier New" w:hAnsi="Courier New" w:eastAsia="Courier New" w:cs="Courier New"/>
      </w:rPr>
      <w:start w:val="1"/>
      <w:suff w:val="tab"/>
    </w:lvl>
    <w:lvl w:ilvl="5">
      <w:isLgl w:val="false"/>
      <w:lvlJc w:val="left"/>
      <w:lvlText w:val="▪"/>
      <w:numFmt w:val="bullet"/>
      <w:pPr>
        <w:pBdr/>
        <w:spacing/>
        <w:ind w:hanging="360" w:left="4887"/>
      </w:pPr>
      <w:rPr>
        <w:rFonts w:ascii="Noto Sans Symbols" w:hAnsi="Noto Sans Symbols" w:eastAsia="Noto Sans Symbols" w:cs="Noto Sans Symbols"/>
      </w:rPr>
      <w:start w:val="1"/>
      <w:suff w:val="tab"/>
    </w:lvl>
    <w:lvl w:ilvl="6">
      <w:isLgl w:val="false"/>
      <w:lvlJc w:val="left"/>
      <w:lvlText w:val="●"/>
      <w:numFmt w:val="bullet"/>
      <w:pPr>
        <w:pBdr/>
        <w:spacing/>
        <w:ind w:hanging="360" w:left="5607"/>
      </w:pPr>
      <w:rPr>
        <w:rFonts w:ascii="Noto Sans Symbols" w:hAnsi="Noto Sans Symbols" w:eastAsia="Noto Sans Symbols" w:cs="Noto Sans Symbols"/>
      </w:rPr>
      <w:start w:val="1"/>
      <w:suff w:val="tab"/>
    </w:lvl>
    <w:lvl w:ilvl="7">
      <w:isLgl w:val="false"/>
      <w:lvlJc w:val="left"/>
      <w:lvlText w:val="o"/>
      <w:numFmt w:val="bullet"/>
      <w:pPr>
        <w:pBdr/>
        <w:spacing/>
        <w:ind w:hanging="360" w:left="6327"/>
      </w:pPr>
      <w:rPr>
        <w:rFonts w:ascii="Courier New" w:hAnsi="Courier New" w:eastAsia="Courier New" w:cs="Courier New"/>
      </w:rPr>
      <w:start w:val="1"/>
      <w:suff w:val="tab"/>
    </w:lvl>
    <w:lvl w:ilvl="8">
      <w:isLgl w:val="false"/>
      <w:lvlJc w:val="left"/>
      <w:lvlText w:val="▪"/>
      <w:numFmt w:val="bullet"/>
      <w:pPr>
        <w:pBdr/>
        <w:spacing/>
        <w:ind w:hanging="360" w:left="7047"/>
      </w:pPr>
      <w:rPr>
        <w:rFonts w:ascii="Noto Sans Symbols" w:hAnsi="Noto Sans Symbols" w:eastAsia="Noto Sans Symbols" w:cs="Noto Sans Symbols"/>
      </w:rPr>
      <w:start w:val="1"/>
      <w:suff w:val="tab"/>
    </w:lvl>
  </w:abstractNum>
  <w:abstractNum w:abstractNumId="7">
    <w:lvl w:ilvl="0">
      <w:isLgl w:val="false"/>
      <w:lvlJc w:val="left"/>
      <w:lvlText w:val="●"/>
      <w:numFmt w:val="bullet"/>
      <w:pPr>
        <w:pBdr/>
        <w:spacing/>
        <w:ind w:hanging="360" w:left="1287"/>
      </w:pPr>
      <w:rPr>
        <w:rFonts w:ascii="Noto Sans Symbols" w:hAnsi="Noto Sans Symbols" w:eastAsia="Noto Sans Symbols" w:cs="Noto Sans Symbols"/>
      </w:rPr>
      <w:start w:val="1"/>
      <w:suff w:val="tab"/>
    </w:lvl>
    <w:lvl w:ilvl="1">
      <w:isLgl w:val="false"/>
      <w:lvlJc w:val="left"/>
      <w:lvlText w:val="o"/>
      <w:numFmt w:val="bullet"/>
      <w:pPr>
        <w:pBdr/>
        <w:spacing/>
        <w:ind w:hanging="360" w:left="2007"/>
      </w:pPr>
      <w:rPr>
        <w:rFonts w:ascii="Courier New" w:hAnsi="Courier New" w:eastAsia="Courier New" w:cs="Courier New"/>
      </w:rPr>
      <w:start w:val="1"/>
      <w:suff w:val="tab"/>
    </w:lvl>
    <w:lvl w:ilvl="2">
      <w:isLgl w:val="false"/>
      <w:lvlJc w:val="left"/>
      <w:lvlText w:val="▪"/>
      <w:numFmt w:val="bullet"/>
      <w:pPr>
        <w:pBdr/>
        <w:spacing/>
        <w:ind w:hanging="360" w:left="2727"/>
      </w:pPr>
      <w:rPr>
        <w:rFonts w:ascii="Noto Sans Symbols" w:hAnsi="Noto Sans Symbols" w:eastAsia="Noto Sans Symbols" w:cs="Noto Sans Symbols"/>
      </w:rPr>
      <w:start w:val="1"/>
      <w:suff w:val="tab"/>
    </w:lvl>
    <w:lvl w:ilvl="3">
      <w:isLgl w:val="false"/>
      <w:lvlJc w:val="left"/>
      <w:lvlText w:val="●"/>
      <w:numFmt w:val="bullet"/>
      <w:pPr>
        <w:pBdr/>
        <w:spacing/>
        <w:ind w:hanging="360" w:left="3447"/>
      </w:pPr>
      <w:rPr>
        <w:rFonts w:ascii="Noto Sans Symbols" w:hAnsi="Noto Sans Symbols" w:eastAsia="Noto Sans Symbols" w:cs="Noto Sans Symbols"/>
      </w:rPr>
      <w:start w:val="1"/>
      <w:suff w:val="tab"/>
    </w:lvl>
    <w:lvl w:ilvl="4">
      <w:isLgl w:val="false"/>
      <w:lvlJc w:val="left"/>
      <w:lvlText w:val="o"/>
      <w:numFmt w:val="bullet"/>
      <w:pPr>
        <w:pBdr/>
        <w:spacing/>
        <w:ind w:hanging="360" w:left="4167"/>
      </w:pPr>
      <w:rPr>
        <w:rFonts w:ascii="Courier New" w:hAnsi="Courier New" w:eastAsia="Courier New" w:cs="Courier New"/>
      </w:rPr>
      <w:start w:val="1"/>
      <w:suff w:val="tab"/>
    </w:lvl>
    <w:lvl w:ilvl="5">
      <w:isLgl w:val="false"/>
      <w:lvlJc w:val="left"/>
      <w:lvlText w:val="▪"/>
      <w:numFmt w:val="bullet"/>
      <w:pPr>
        <w:pBdr/>
        <w:spacing/>
        <w:ind w:hanging="360" w:left="4887"/>
      </w:pPr>
      <w:rPr>
        <w:rFonts w:ascii="Noto Sans Symbols" w:hAnsi="Noto Sans Symbols" w:eastAsia="Noto Sans Symbols" w:cs="Noto Sans Symbols"/>
      </w:rPr>
      <w:start w:val="1"/>
      <w:suff w:val="tab"/>
    </w:lvl>
    <w:lvl w:ilvl="6">
      <w:isLgl w:val="false"/>
      <w:lvlJc w:val="left"/>
      <w:lvlText w:val="●"/>
      <w:numFmt w:val="bullet"/>
      <w:pPr>
        <w:pBdr/>
        <w:spacing/>
        <w:ind w:hanging="360" w:left="5607"/>
      </w:pPr>
      <w:rPr>
        <w:rFonts w:ascii="Noto Sans Symbols" w:hAnsi="Noto Sans Symbols" w:eastAsia="Noto Sans Symbols" w:cs="Noto Sans Symbols"/>
      </w:rPr>
      <w:start w:val="1"/>
      <w:suff w:val="tab"/>
    </w:lvl>
    <w:lvl w:ilvl="7">
      <w:isLgl w:val="false"/>
      <w:lvlJc w:val="left"/>
      <w:lvlText w:val="o"/>
      <w:numFmt w:val="bullet"/>
      <w:pPr>
        <w:pBdr/>
        <w:spacing/>
        <w:ind w:hanging="360" w:left="6327"/>
      </w:pPr>
      <w:rPr>
        <w:rFonts w:ascii="Courier New" w:hAnsi="Courier New" w:eastAsia="Courier New" w:cs="Courier New"/>
      </w:rPr>
      <w:start w:val="1"/>
      <w:suff w:val="tab"/>
    </w:lvl>
    <w:lvl w:ilvl="8">
      <w:isLgl w:val="false"/>
      <w:lvlJc w:val="left"/>
      <w:lvlText w:val="▪"/>
      <w:numFmt w:val="bullet"/>
      <w:pPr>
        <w:pBdr/>
        <w:spacing/>
        <w:ind w:hanging="360" w:left="7047"/>
      </w:pPr>
      <w:rPr>
        <w:rFonts w:ascii="Noto Sans Symbols" w:hAnsi="Noto Sans Symbols" w:eastAsia="Noto Sans Symbols" w:cs="Noto Sans Symbols"/>
      </w:rPr>
      <w:start w:val="1"/>
      <w:suff w:val="tab"/>
    </w:lvl>
  </w:abstractNum>
  <w:abstractNum w:abstractNumId="8">
    <w:lvl w:ilvl="0">
      <w:isLgl w:val="false"/>
      <w:lvlJc w:val="left"/>
      <w:lvlText w:val="●"/>
      <w:numFmt w:val="bullet"/>
      <w:pPr>
        <w:pBdr/>
        <w:spacing/>
        <w:ind w:hanging="360" w:left="1287"/>
      </w:pPr>
      <w:rPr>
        <w:rFonts w:ascii="Noto Sans Symbols" w:hAnsi="Noto Sans Symbols" w:eastAsia="Noto Sans Symbols" w:cs="Noto Sans Symbols"/>
      </w:rPr>
      <w:start w:val="1"/>
      <w:suff w:val="tab"/>
    </w:lvl>
    <w:lvl w:ilvl="1">
      <w:isLgl w:val="false"/>
      <w:lvlJc w:val="left"/>
      <w:lvlText w:val="o"/>
      <w:numFmt w:val="bullet"/>
      <w:pPr>
        <w:pBdr/>
        <w:spacing/>
        <w:ind w:hanging="360" w:left="2007"/>
      </w:pPr>
      <w:rPr>
        <w:rFonts w:ascii="Courier New" w:hAnsi="Courier New" w:eastAsia="Courier New" w:cs="Courier New"/>
      </w:rPr>
      <w:start w:val="1"/>
      <w:suff w:val="tab"/>
    </w:lvl>
    <w:lvl w:ilvl="2">
      <w:isLgl w:val="false"/>
      <w:lvlJc w:val="left"/>
      <w:lvlText w:val="▪"/>
      <w:numFmt w:val="bullet"/>
      <w:pPr>
        <w:pBdr/>
        <w:spacing/>
        <w:ind w:hanging="360" w:left="2727"/>
      </w:pPr>
      <w:rPr>
        <w:rFonts w:ascii="Noto Sans Symbols" w:hAnsi="Noto Sans Symbols" w:eastAsia="Noto Sans Symbols" w:cs="Noto Sans Symbols"/>
      </w:rPr>
      <w:start w:val="1"/>
      <w:suff w:val="tab"/>
    </w:lvl>
    <w:lvl w:ilvl="3">
      <w:isLgl w:val="false"/>
      <w:lvlJc w:val="left"/>
      <w:lvlText w:val="●"/>
      <w:numFmt w:val="bullet"/>
      <w:pPr>
        <w:pBdr/>
        <w:spacing/>
        <w:ind w:hanging="360" w:left="3447"/>
      </w:pPr>
      <w:rPr>
        <w:rFonts w:ascii="Noto Sans Symbols" w:hAnsi="Noto Sans Symbols" w:eastAsia="Noto Sans Symbols" w:cs="Noto Sans Symbols"/>
      </w:rPr>
      <w:start w:val="1"/>
      <w:suff w:val="tab"/>
    </w:lvl>
    <w:lvl w:ilvl="4">
      <w:isLgl w:val="false"/>
      <w:lvlJc w:val="left"/>
      <w:lvlText w:val="o"/>
      <w:numFmt w:val="bullet"/>
      <w:pPr>
        <w:pBdr/>
        <w:spacing/>
        <w:ind w:hanging="360" w:left="4167"/>
      </w:pPr>
      <w:rPr>
        <w:rFonts w:ascii="Courier New" w:hAnsi="Courier New" w:eastAsia="Courier New" w:cs="Courier New"/>
      </w:rPr>
      <w:start w:val="1"/>
      <w:suff w:val="tab"/>
    </w:lvl>
    <w:lvl w:ilvl="5">
      <w:isLgl w:val="false"/>
      <w:lvlJc w:val="left"/>
      <w:lvlText w:val="▪"/>
      <w:numFmt w:val="bullet"/>
      <w:pPr>
        <w:pBdr/>
        <w:spacing/>
        <w:ind w:hanging="360" w:left="4887"/>
      </w:pPr>
      <w:rPr>
        <w:rFonts w:ascii="Noto Sans Symbols" w:hAnsi="Noto Sans Symbols" w:eastAsia="Noto Sans Symbols" w:cs="Noto Sans Symbols"/>
      </w:rPr>
      <w:start w:val="1"/>
      <w:suff w:val="tab"/>
    </w:lvl>
    <w:lvl w:ilvl="6">
      <w:isLgl w:val="false"/>
      <w:lvlJc w:val="left"/>
      <w:lvlText w:val="●"/>
      <w:numFmt w:val="bullet"/>
      <w:pPr>
        <w:pBdr/>
        <w:spacing/>
        <w:ind w:hanging="360" w:left="5607"/>
      </w:pPr>
      <w:rPr>
        <w:rFonts w:ascii="Noto Sans Symbols" w:hAnsi="Noto Sans Symbols" w:eastAsia="Noto Sans Symbols" w:cs="Noto Sans Symbols"/>
      </w:rPr>
      <w:start w:val="1"/>
      <w:suff w:val="tab"/>
    </w:lvl>
    <w:lvl w:ilvl="7">
      <w:isLgl w:val="false"/>
      <w:lvlJc w:val="left"/>
      <w:lvlText w:val="o"/>
      <w:numFmt w:val="bullet"/>
      <w:pPr>
        <w:pBdr/>
        <w:spacing/>
        <w:ind w:hanging="360" w:left="6327"/>
      </w:pPr>
      <w:rPr>
        <w:rFonts w:ascii="Courier New" w:hAnsi="Courier New" w:eastAsia="Courier New" w:cs="Courier New"/>
      </w:rPr>
      <w:start w:val="1"/>
      <w:suff w:val="tab"/>
    </w:lvl>
    <w:lvl w:ilvl="8">
      <w:isLgl w:val="false"/>
      <w:lvlJc w:val="left"/>
      <w:lvlText w:val="▪"/>
      <w:numFmt w:val="bullet"/>
      <w:pPr>
        <w:pBdr/>
        <w:spacing/>
        <w:ind w:hanging="360" w:left="7047"/>
      </w:pPr>
      <w:rPr>
        <w:rFonts w:ascii="Noto Sans Symbols" w:hAnsi="Noto Sans Symbols" w:eastAsia="Noto Sans Symbols" w:cs="Noto Sans Symbols"/>
      </w:rPr>
      <w:start w:val="1"/>
      <w:suff w:val="tab"/>
    </w:lvl>
  </w:abstractNum>
  <w:abstractNum w:abstractNumId="9">
    <w:lvl w:ilvl="0">
      <w:isLgl w:val="false"/>
      <w:lvlJc w:val="left"/>
      <w:lvlText w:val="▪"/>
      <w:numFmt w:val="bullet"/>
      <w:pPr>
        <w:pBdr/>
        <w:spacing/>
        <w:ind w:hanging="360" w:left="3240"/>
      </w:pPr>
      <w:rPr>
        <w:rFonts w:ascii="Noto Sans Symbols" w:hAnsi="Noto Sans Symbols" w:eastAsia="Noto Sans Symbols" w:cs="Noto Sans Symbols"/>
      </w:rPr>
      <w:start w:val="1"/>
      <w:suff w:val="tab"/>
    </w:lvl>
    <w:lvl w:ilvl="1">
      <w:isLgl w:val="false"/>
      <w:lvlJc w:val="left"/>
      <w:lvlText w:val="o"/>
      <w:numFmt w:val="bullet"/>
      <w:pPr>
        <w:pBdr/>
        <w:spacing/>
        <w:ind w:hanging="360" w:left="3960"/>
      </w:pPr>
      <w:rPr>
        <w:rFonts w:ascii="Courier New" w:hAnsi="Courier New" w:eastAsia="Courier New" w:cs="Courier New"/>
      </w:rPr>
      <w:start w:val="1"/>
      <w:suff w:val="tab"/>
    </w:lvl>
    <w:lvl w:ilvl="2">
      <w:isLgl w:val="false"/>
      <w:lvlJc w:val="left"/>
      <w:lvlText w:val="▪"/>
      <w:numFmt w:val="bullet"/>
      <w:pPr>
        <w:pBdr/>
        <w:spacing/>
        <w:ind w:hanging="360" w:left="4680"/>
      </w:pPr>
      <w:rPr>
        <w:rFonts w:ascii="Noto Sans Symbols" w:hAnsi="Noto Sans Symbols" w:eastAsia="Noto Sans Symbols" w:cs="Noto Sans Symbols"/>
      </w:rPr>
      <w:start w:val="1"/>
      <w:suff w:val="tab"/>
    </w:lvl>
    <w:lvl w:ilvl="3">
      <w:isLgl w:val="false"/>
      <w:lvlJc w:val="left"/>
      <w:lvlText w:val="●"/>
      <w:numFmt w:val="bullet"/>
      <w:pPr>
        <w:pBdr/>
        <w:spacing/>
        <w:ind w:hanging="360" w:left="5400"/>
      </w:pPr>
      <w:rPr>
        <w:rFonts w:ascii="Noto Sans Symbols" w:hAnsi="Noto Sans Symbols" w:eastAsia="Noto Sans Symbols" w:cs="Noto Sans Symbols"/>
      </w:rPr>
      <w:start w:val="1"/>
      <w:suff w:val="tab"/>
    </w:lvl>
    <w:lvl w:ilvl="4">
      <w:isLgl w:val="false"/>
      <w:lvlJc w:val="left"/>
      <w:lvlText w:val="o"/>
      <w:numFmt w:val="bullet"/>
      <w:pPr>
        <w:pBdr/>
        <w:spacing/>
        <w:ind w:hanging="360" w:left="6120"/>
      </w:pPr>
      <w:rPr>
        <w:rFonts w:ascii="Courier New" w:hAnsi="Courier New" w:eastAsia="Courier New" w:cs="Courier New"/>
      </w:rPr>
      <w:start w:val="1"/>
      <w:suff w:val="tab"/>
    </w:lvl>
    <w:lvl w:ilvl="5">
      <w:isLgl w:val="false"/>
      <w:lvlJc w:val="left"/>
      <w:lvlText w:val="▪"/>
      <w:numFmt w:val="bullet"/>
      <w:pPr>
        <w:pBdr/>
        <w:spacing/>
        <w:ind w:hanging="360" w:left="6840"/>
      </w:pPr>
      <w:rPr>
        <w:rFonts w:ascii="Noto Sans Symbols" w:hAnsi="Noto Sans Symbols" w:eastAsia="Noto Sans Symbols" w:cs="Noto Sans Symbols"/>
      </w:rPr>
      <w:start w:val="1"/>
      <w:suff w:val="tab"/>
    </w:lvl>
    <w:lvl w:ilvl="6">
      <w:isLgl w:val="false"/>
      <w:lvlJc w:val="left"/>
      <w:lvlText w:val="●"/>
      <w:numFmt w:val="bullet"/>
      <w:pPr>
        <w:pBdr/>
        <w:spacing/>
        <w:ind w:hanging="360" w:left="7560"/>
      </w:pPr>
      <w:rPr>
        <w:rFonts w:ascii="Noto Sans Symbols" w:hAnsi="Noto Sans Symbols" w:eastAsia="Noto Sans Symbols" w:cs="Noto Sans Symbols"/>
      </w:rPr>
      <w:start w:val="1"/>
      <w:suff w:val="tab"/>
    </w:lvl>
    <w:lvl w:ilvl="7">
      <w:isLgl w:val="false"/>
      <w:lvlJc w:val="left"/>
      <w:lvlText w:val="o"/>
      <w:numFmt w:val="bullet"/>
      <w:pPr>
        <w:pBdr/>
        <w:spacing/>
        <w:ind w:hanging="360" w:left="8280"/>
      </w:pPr>
      <w:rPr>
        <w:rFonts w:ascii="Courier New" w:hAnsi="Courier New" w:eastAsia="Courier New" w:cs="Courier New"/>
      </w:rPr>
      <w:start w:val="1"/>
      <w:suff w:val="tab"/>
    </w:lvl>
    <w:lvl w:ilvl="8">
      <w:isLgl w:val="false"/>
      <w:lvlJc w:val="left"/>
      <w:lvlText w:val="▪"/>
      <w:numFmt w:val="bullet"/>
      <w:pPr>
        <w:pBdr/>
        <w:spacing/>
        <w:ind w:hanging="360" w:left="9000"/>
      </w:pPr>
      <w:rPr>
        <w:rFonts w:ascii="Noto Sans Symbols" w:hAnsi="Noto Sans Symbols" w:eastAsia="Noto Sans Symbols" w:cs="Noto Sans Symbols"/>
      </w:rPr>
      <w:start w:val="1"/>
      <w:suff w:val="tab"/>
    </w:lvl>
  </w:abstractNum>
  <w:abstractNum w:abstractNumId="10">
    <w:lvl w:ilvl="0">
      <w:isLgl w:val="false"/>
      <w:lvlJc w:val="left"/>
      <w:lvlText w:val="▪"/>
      <w:numFmt w:val="bullet"/>
      <w:pPr>
        <w:pBdr/>
        <w:spacing/>
        <w:ind w:hanging="360" w:left="1287"/>
      </w:pPr>
      <w:rPr>
        <w:rFonts w:ascii="Noto Sans Symbols" w:hAnsi="Noto Sans Symbols" w:eastAsia="Noto Sans Symbols" w:cs="Noto Sans Symbols"/>
      </w:rPr>
      <w:start w:val="1"/>
      <w:suff w:val="tab"/>
    </w:lvl>
    <w:lvl w:ilvl="1">
      <w:isLgl w:val="false"/>
      <w:lvlJc w:val="left"/>
      <w:lvlText w:val="o"/>
      <w:numFmt w:val="bullet"/>
      <w:pPr>
        <w:pBdr/>
        <w:spacing/>
        <w:ind w:hanging="360" w:left="2007"/>
      </w:pPr>
      <w:rPr>
        <w:rFonts w:ascii="Courier New" w:hAnsi="Courier New" w:eastAsia="Courier New" w:cs="Courier New"/>
      </w:rPr>
      <w:start w:val="1"/>
      <w:suff w:val="tab"/>
    </w:lvl>
    <w:lvl w:ilvl="2">
      <w:isLgl w:val="false"/>
      <w:lvlJc w:val="left"/>
      <w:lvlText w:val="▪"/>
      <w:numFmt w:val="bullet"/>
      <w:pPr>
        <w:pBdr/>
        <w:spacing/>
        <w:ind w:hanging="360" w:left="2727"/>
      </w:pPr>
      <w:rPr>
        <w:rFonts w:ascii="Noto Sans Symbols" w:hAnsi="Noto Sans Symbols" w:eastAsia="Noto Sans Symbols" w:cs="Noto Sans Symbols"/>
      </w:rPr>
      <w:start w:val="1"/>
      <w:suff w:val="tab"/>
    </w:lvl>
    <w:lvl w:ilvl="3">
      <w:isLgl w:val="false"/>
      <w:lvlJc w:val="left"/>
      <w:lvlText w:val="●"/>
      <w:numFmt w:val="bullet"/>
      <w:pPr>
        <w:pBdr/>
        <w:spacing/>
        <w:ind w:hanging="360" w:left="3447"/>
      </w:pPr>
      <w:rPr>
        <w:rFonts w:ascii="Noto Sans Symbols" w:hAnsi="Noto Sans Symbols" w:eastAsia="Noto Sans Symbols" w:cs="Noto Sans Symbols"/>
      </w:rPr>
      <w:start w:val="1"/>
      <w:suff w:val="tab"/>
    </w:lvl>
    <w:lvl w:ilvl="4">
      <w:isLgl w:val="false"/>
      <w:lvlJc w:val="left"/>
      <w:lvlText w:val="o"/>
      <w:numFmt w:val="bullet"/>
      <w:pPr>
        <w:pBdr/>
        <w:spacing/>
        <w:ind w:hanging="360" w:left="4167"/>
      </w:pPr>
      <w:rPr>
        <w:rFonts w:ascii="Courier New" w:hAnsi="Courier New" w:eastAsia="Courier New" w:cs="Courier New"/>
      </w:rPr>
      <w:start w:val="1"/>
      <w:suff w:val="tab"/>
    </w:lvl>
    <w:lvl w:ilvl="5">
      <w:isLgl w:val="false"/>
      <w:lvlJc w:val="left"/>
      <w:lvlText w:val="▪"/>
      <w:numFmt w:val="bullet"/>
      <w:pPr>
        <w:pBdr/>
        <w:spacing/>
        <w:ind w:hanging="360" w:left="4887"/>
      </w:pPr>
      <w:rPr>
        <w:rFonts w:ascii="Noto Sans Symbols" w:hAnsi="Noto Sans Symbols" w:eastAsia="Noto Sans Symbols" w:cs="Noto Sans Symbols"/>
      </w:rPr>
      <w:start w:val="1"/>
      <w:suff w:val="tab"/>
    </w:lvl>
    <w:lvl w:ilvl="6">
      <w:isLgl w:val="false"/>
      <w:lvlJc w:val="left"/>
      <w:lvlText w:val="●"/>
      <w:numFmt w:val="bullet"/>
      <w:pPr>
        <w:pBdr/>
        <w:spacing/>
        <w:ind w:hanging="360" w:left="5607"/>
      </w:pPr>
      <w:rPr>
        <w:rFonts w:ascii="Noto Sans Symbols" w:hAnsi="Noto Sans Symbols" w:eastAsia="Noto Sans Symbols" w:cs="Noto Sans Symbols"/>
      </w:rPr>
      <w:start w:val="1"/>
      <w:suff w:val="tab"/>
    </w:lvl>
    <w:lvl w:ilvl="7">
      <w:isLgl w:val="false"/>
      <w:lvlJc w:val="left"/>
      <w:lvlText w:val="o"/>
      <w:numFmt w:val="bullet"/>
      <w:pPr>
        <w:pBdr/>
        <w:spacing/>
        <w:ind w:hanging="360" w:left="6327"/>
      </w:pPr>
      <w:rPr>
        <w:rFonts w:ascii="Courier New" w:hAnsi="Courier New" w:eastAsia="Courier New" w:cs="Courier New"/>
      </w:rPr>
      <w:start w:val="1"/>
      <w:suff w:val="tab"/>
    </w:lvl>
    <w:lvl w:ilvl="8">
      <w:isLgl w:val="false"/>
      <w:lvlJc w:val="left"/>
      <w:lvlText w:val="▪"/>
      <w:numFmt w:val="bullet"/>
      <w:pPr>
        <w:pBdr/>
        <w:spacing/>
        <w:ind w:hanging="360" w:left="7047"/>
      </w:pPr>
      <w:rPr>
        <w:rFonts w:ascii="Noto Sans Symbols" w:hAnsi="Noto Sans Symbols" w:eastAsia="Noto Sans Symbols" w:cs="Noto Sans Symbols"/>
      </w:rPr>
      <w:start w:val="1"/>
      <w:suff w:val="tab"/>
    </w:lvl>
  </w:abstractNum>
  <w:abstractNum w:abstractNumId="11">
    <w:lvl w:ilvl="0">
      <w:isLgl w:val="false"/>
      <w:lvlJc w:val="left"/>
      <w:lvlText w:val="⮚"/>
      <w:numFmt w:val="bullet"/>
      <w:pPr>
        <w:pBdr/>
        <w:spacing/>
        <w:ind w:hanging="360" w:left="720"/>
      </w:pPr>
      <w:rPr>
        <w:rFonts w:ascii="Noto Sans Symbols" w:hAnsi="Noto Sans Symbols" w:eastAsia="Noto Sans Symbols" w:cs="Noto Sans Symbols"/>
      </w:rPr>
      <w:start w:val="0"/>
      <w:suff w:val="tab"/>
    </w:lvl>
    <w:lvl w:ilvl="1">
      <w:isLgl w:val="false"/>
      <w:lvlJc w:val="left"/>
      <w:lvlText w:val="o"/>
      <w:numFmt w:val="bullet"/>
      <w:pPr>
        <w:pBdr/>
        <w:spacing/>
        <w:ind w:hanging="360" w:left="1440"/>
      </w:pPr>
      <w:rPr>
        <w:rFonts w:ascii="Courier New" w:hAnsi="Courier New" w:eastAsia="Courier New" w:cs="Courier New"/>
      </w:rPr>
      <w:start w:val="1"/>
      <w:suff w:val="tab"/>
    </w:lvl>
    <w:lvl w:ilvl="2">
      <w:isLgl w:val="false"/>
      <w:lvlJc w:val="left"/>
      <w:lvlText w:val="▪"/>
      <w:numFmt w:val="bullet"/>
      <w:pPr>
        <w:pBdr/>
        <w:spacing/>
        <w:ind w:hanging="360" w:left="2160"/>
      </w:pPr>
      <w:rPr>
        <w:rFonts w:ascii="Noto Sans Symbols" w:hAnsi="Noto Sans Symbols" w:eastAsia="Noto Sans Symbols" w:cs="Noto Sans Symbols"/>
      </w:rPr>
      <w:start w:val="1"/>
      <w:suff w:val="tab"/>
    </w:lvl>
    <w:lvl w:ilvl="3">
      <w:isLgl w:val="false"/>
      <w:lvlJc w:val="left"/>
      <w:lvlText w:val="●"/>
      <w:numFmt w:val="bullet"/>
      <w:pPr>
        <w:pBdr/>
        <w:spacing/>
        <w:ind w:hanging="360" w:left="2880"/>
      </w:pPr>
      <w:rPr>
        <w:rFonts w:ascii="Noto Sans Symbols" w:hAnsi="Noto Sans Symbols" w:eastAsia="Noto Sans Symbols" w:cs="Noto Sans Symbols"/>
      </w:rPr>
      <w:start w:val="1"/>
      <w:suff w:val="tab"/>
    </w:lvl>
    <w:lvl w:ilvl="4">
      <w:isLgl w:val="false"/>
      <w:lvlJc w:val="left"/>
      <w:lvlText w:val="o"/>
      <w:numFmt w:val="bullet"/>
      <w:pPr>
        <w:pBdr/>
        <w:spacing/>
        <w:ind w:hanging="360" w:left="3600"/>
      </w:pPr>
      <w:rPr>
        <w:rFonts w:ascii="Courier New" w:hAnsi="Courier New" w:eastAsia="Courier New" w:cs="Courier New"/>
      </w:rPr>
      <w:start w:val="1"/>
      <w:suff w:val="tab"/>
    </w:lvl>
    <w:lvl w:ilvl="5">
      <w:isLgl w:val="false"/>
      <w:lvlJc w:val="left"/>
      <w:lvlText w:val="▪"/>
      <w:numFmt w:val="bullet"/>
      <w:pPr>
        <w:pBdr/>
        <w:spacing/>
        <w:ind w:hanging="360" w:left="4320"/>
      </w:pPr>
      <w:rPr>
        <w:rFonts w:ascii="Noto Sans Symbols" w:hAnsi="Noto Sans Symbols" w:eastAsia="Noto Sans Symbols" w:cs="Noto Sans Symbols"/>
      </w:rPr>
      <w:start w:val="1"/>
      <w:suff w:val="tab"/>
    </w:lvl>
    <w:lvl w:ilvl="6">
      <w:isLgl w:val="false"/>
      <w:lvlJc w:val="left"/>
      <w:lvlText w:val="●"/>
      <w:numFmt w:val="bullet"/>
      <w:pPr>
        <w:pBdr/>
        <w:spacing/>
        <w:ind w:hanging="360" w:left="5040"/>
      </w:pPr>
      <w:rPr>
        <w:rFonts w:ascii="Noto Sans Symbols" w:hAnsi="Noto Sans Symbols" w:eastAsia="Noto Sans Symbols" w:cs="Noto Sans Symbols"/>
      </w:rPr>
      <w:start w:val="1"/>
      <w:suff w:val="tab"/>
    </w:lvl>
    <w:lvl w:ilvl="7">
      <w:isLgl w:val="false"/>
      <w:lvlJc w:val="left"/>
      <w:lvlText w:val="o"/>
      <w:numFmt w:val="bullet"/>
      <w:pPr>
        <w:pBdr/>
        <w:spacing/>
        <w:ind w:hanging="360" w:left="5760"/>
      </w:pPr>
      <w:rPr>
        <w:rFonts w:ascii="Courier New" w:hAnsi="Courier New" w:eastAsia="Courier New" w:cs="Courier New"/>
      </w:rPr>
      <w:start w:val="1"/>
      <w:suff w:val="tab"/>
    </w:lvl>
    <w:lvl w:ilvl="8">
      <w:isLgl w:val="false"/>
      <w:lvlJc w:val="left"/>
      <w:lvlText w:val="▪"/>
      <w:numFmt w:val="bullet"/>
      <w:pPr>
        <w:pBdr/>
        <w:spacing/>
        <w:ind w:hanging="360" w:left="6480"/>
      </w:pPr>
      <w:rPr>
        <w:rFonts w:ascii="Noto Sans Symbols" w:hAnsi="Noto Sans Symbols" w:eastAsia="Noto Sans Symbols" w:cs="Noto Sans Symbols"/>
      </w:rPr>
      <w:start w:val="1"/>
      <w:suff w:val="tab"/>
    </w:lvl>
  </w:abstractNum>
  <w:abstractNum w:abstractNumId="12">
    <w:lvl w:ilvl="0">
      <w:isLgl w:val="false"/>
      <w:lvlJc w:val="left"/>
      <w:lvlText w:val="-"/>
      <w:numFmt w:val="bullet"/>
      <w:pPr>
        <w:pBdr/>
        <w:spacing/>
        <w:ind w:hanging="360" w:left="1287"/>
      </w:pPr>
      <w:rPr>
        <w:rFonts w:ascii="Calibri" w:hAnsi="Calibri" w:eastAsia="Calibri" w:cs="Calibri"/>
      </w:rPr>
      <w:start w:val="3"/>
      <w:suff w:val="tab"/>
    </w:lvl>
    <w:lvl w:ilvl="1">
      <w:isLgl w:val="false"/>
      <w:lvlJc w:val="left"/>
      <w:lvlText w:val="o"/>
      <w:numFmt w:val="bullet"/>
      <w:pPr>
        <w:pBdr/>
        <w:spacing/>
        <w:ind w:hanging="360" w:left="2007"/>
      </w:pPr>
      <w:rPr>
        <w:rFonts w:ascii="Courier New" w:hAnsi="Courier New" w:eastAsia="Courier New" w:cs="Courier New"/>
      </w:rPr>
      <w:start w:val="1"/>
      <w:suff w:val="tab"/>
    </w:lvl>
    <w:lvl w:ilvl="2">
      <w:isLgl w:val="false"/>
      <w:lvlJc w:val="left"/>
      <w:lvlText w:val="▪"/>
      <w:numFmt w:val="bullet"/>
      <w:pPr>
        <w:pBdr/>
        <w:spacing/>
        <w:ind w:hanging="360" w:left="2727"/>
      </w:pPr>
      <w:rPr>
        <w:rFonts w:ascii="Noto Sans Symbols" w:hAnsi="Noto Sans Symbols" w:eastAsia="Noto Sans Symbols" w:cs="Noto Sans Symbols"/>
      </w:rPr>
      <w:start w:val="1"/>
      <w:suff w:val="tab"/>
    </w:lvl>
    <w:lvl w:ilvl="3">
      <w:isLgl w:val="false"/>
      <w:lvlJc w:val="left"/>
      <w:lvlText w:val="●"/>
      <w:numFmt w:val="bullet"/>
      <w:pPr>
        <w:pBdr/>
        <w:spacing/>
        <w:ind w:hanging="360" w:left="3447"/>
      </w:pPr>
      <w:rPr>
        <w:rFonts w:ascii="Noto Sans Symbols" w:hAnsi="Noto Sans Symbols" w:eastAsia="Noto Sans Symbols" w:cs="Noto Sans Symbols"/>
      </w:rPr>
      <w:start w:val="1"/>
      <w:suff w:val="tab"/>
    </w:lvl>
    <w:lvl w:ilvl="4">
      <w:isLgl w:val="false"/>
      <w:lvlJc w:val="left"/>
      <w:lvlText w:val="o"/>
      <w:numFmt w:val="bullet"/>
      <w:pPr>
        <w:pBdr/>
        <w:spacing/>
        <w:ind w:hanging="360" w:left="4167"/>
      </w:pPr>
      <w:rPr>
        <w:rFonts w:ascii="Courier New" w:hAnsi="Courier New" w:eastAsia="Courier New" w:cs="Courier New"/>
      </w:rPr>
      <w:start w:val="1"/>
      <w:suff w:val="tab"/>
    </w:lvl>
    <w:lvl w:ilvl="5">
      <w:isLgl w:val="false"/>
      <w:lvlJc w:val="left"/>
      <w:lvlText w:val="▪"/>
      <w:numFmt w:val="bullet"/>
      <w:pPr>
        <w:pBdr/>
        <w:spacing/>
        <w:ind w:hanging="360" w:left="4887"/>
      </w:pPr>
      <w:rPr>
        <w:rFonts w:ascii="Noto Sans Symbols" w:hAnsi="Noto Sans Symbols" w:eastAsia="Noto Sans Symbols" w:cs="Noto Sans Symbols"/>
      </w:rPr>
      <w:start w:val="1"/>
      <w:suff w:val="tab"/>
    </w:lvl>
    <w:lvl w:ilvl="6">
      <w:isLgl w:val="false"/>
      <w:lvlJc w:val="left"/>
      <w:lvlText w:val="●"/>
      <w:numFmt w:val="bullet"/>
      <w:pPr>
        <w:pBdr/>
        <w:spacing/>
        <w:ind w:hanging="360" w:left="5607"/>
      </w:pPr>
      <w:rPr>
        <w:rFonts w:ascii="Noto Sans Symbols" w:hAnsi="Noto Sans Symbols" w:eastAsia="Noto Sans Symbols" w:cs="Noto Sans Symbols"/>
      </w:rPr>
      <w:start w:val="1"/>
      <w:suff w:val="tab"/>
    </w:lvl>
    <w:lvl w:ilvl="7">
      <w:isLgl w:val="false"/>
      <w:lvlJc w:val="left"/>
      <w:lvlText w:val="o"/>
      <w:numFmt w:val="bullet"/>
      <w:pPr>
        <w:pBdr/>
        <w:spacing/>
        <w:ind w:hanging="360" w:left="6327"/>
      </w:pPr>
      <w:rPr>
        <w:rFonts w:ascii="Courier New" w:hAnsi="Courier New" w:eastAsia="Courier New" w:cs="Courier New"/>
      </w:rPr>
      <w:start w:val="1"/>
      <w:suff w:val="tab"/>
    </w:lvl>
    <w:lvl w:ilvl="8">
      <w:isLgl w:val="false"/>
      <w:lvlJc w:val="left"/>
      <w:lvlText w:val="▪"/>
      <w:numFmt w:val="bullet"/>
      <w:pPr>
        <w:pBdr/>
        <w:spacing/>
        <w:ind w:hanging="360" w:left="7047"/>
      </w:pPr>
      <w:rPr>
        <w:rFonts w:ascii="Noto Sans Symbols" w:hAnsi="Noto Sans Symbols" w:eastAsia="Noto Sans Symbols" w:cs="Noto Sans Symbols"/>
      </w:rPr>
      <w:start w:val="1"/>
      <w:suff w:val="tab"/>
    </w:lvl>
  </w:abstractNum>
  <w:abstractNum w:abstractNumId="13">
    <w:lvl w:ilvl="0">
      <w:isLgl w:val="false"/>
      <w:lvlJc w:val="left"/>
      <w:lvlText w:val="●"/>
      <w:numFmt w:val="bullet"/>
      <w:pPr>
        <w:pBdr/>
        <w:spacing/>
        <w:ind w:hanging="283" w:left="283"/>
      </w:pPr>
      <w:rPr>
        <w:rFonts w:ascii="Noto Sans Symbols" w:hAnsi="Noto Sans Symbols" w:eastAsia="Noto Sans Symbols" w:cs="Noto Sans Symbols"/>
      </w:rPr>
      <w:start w:val="1"/>
      <w:suff w:val="tab"/>
    </w:lvl>
    <w:lvl w:ilvl="1">
      <w:isLgl w:val="false"/>
      <w:lvlJc w:val="left"/>
      <w:lvlText w:val=""/>
      <w:numFmt w:val="bullet"/>
      <w:pPr>
        <w:pBdr/>
        <w:spacing/>
        <w:ind w:firstLine="0" w:left="0"/>
      </w:pPr>
      <w:rPr/>
      <w:start w:val="1"/>
      <w:suff w:val="tab"/>
    </w:lvl>
    <w:lvl w:ilvl="2">
      <w:isLgl w:val="false"/>
      <w:lvlJc w:val="left"/>
      <w:lvlText w:val=""/>
      <w:numFmt w:val="bullet"/>
      <w:pPr>
        <w:pBdr/>
        <w:spacing/>
        <w:ind w:firstLine="0" w:left="0"/>
      </w:pPr>
      <w:rPr/>
      <w:start w:val="1"/>
      <w:suff w:val="tab"/>
    </w:lvl>
    <w:lvl w:ilvl="3">
      <w:isLgl w:val="false"/>
      <w:lvlJc w:val="left"/>
      <w:lvlText w:val=""/>
      <w:numFmt w:val="bullet"/>
      <w:pPr>
        <w:pBdr/>
        <w:spacing/>
        <w:ind w:firstLine="0" w:left="0"/>
      </w:pPr>
      <w:rPr/>
      <w:start w:val="1"/>
      <w:suff w:val="tab"/>
    </w:lvl>
    <w:lvl w:ilvl="4">
      <w:isLgl w:val="false"/>
      <w:lvlJc w:val="left"/>
      <w:lvlText w:val=""/>
      <w:numFmt w:val="bullet"/>
      <w:pPr>
        <w:pBdr/>
        <w:spacing/>
        <w:ind w:firstLine="0" w:left="0"/>
      </w:pPr>
      <w:rPr/>
      <w:start w:val="1"/>
      <w:suff w:val="tab"/>
    </w:lvl>
    <w:lvl w:ilvl="5">
      <w:isLgl w:val="false"/>
      <w:lvlJc w:val="left"/>
      <w:lvlText w:val=""/>
      <w:numFmt w:val="bullet"/>
      <w:pPr>
        <w:pBdr/>
        <w:spacing/>
        <w:ind w:firstLine="0" w:left="0"/>
      </w:pPr>
      <w:rPr/>
      <w:start w:val="1"/>
      <w:suff w:val="tab"/>
    </w:lvl>
    <w:lvl w:ilvl="6">
      <w:isLgl w:val="false"/>
      <w:lvlJc w:val="left"/>
      <w:lvlText w:val=""/>
      <w:numFmt w:val="bullet"/>
      <w:pPr>
        <w:pBdr/>
        <w:spacing/>
        <w:ind w:firstLine="0" w:left="0"/>
      </w:pPr>
      <w:rPr/>
      <w:start w:val="1"/>
      <w:suff w:val="tab"/>
    </w:lvl>
    <w:lvl w:ilvl="7">
      <w:isLgl w:val="false"/>
      <w:lvlJc w:val="left"/>
      <w:lvlText w:val=""/>
      <w:numFmt w:val="bullet"/>
      <w:pPr>
        <w:pBdr/>
        <w:spacing/>
        <w:ind w:firstLine="0" w:left="0"/>
      </w:pPr>
      <w:rPr/>
      <w:start w:val="1"/>
      <w:suff w:val="tab"/>
    </w:lvl>
    <w:lvl w:ilvl="8">
      <w:isLgl w:val="false"/>
      <w:lvlJc w:val="left"/>
      <w:lvlText w:val=""/>
      <w:numFmt w:val="bullet"/>
      <w:pPr>
        <w:pBdr/>
        <w:spacing/>
        <w:ind w:firstLine="0" w:left="0"/>
      </w:pPr>
      <w:rPr/>
      <w:start w:val="1"/>
      <w:suff w:val="tab"/>
    </w:lvl>
  </w:abstractNum>
  <w:abstractNum w:abstractNumId="14">
    <w:lvl w:ilvl="0">
      <w:isLgl w:val="false"/>
      <w:lvlJc w:val="left"/>
      <w:lvlText w:val="●"/>
      <w:numFmt w:val="bullet"/>
      <w:pPr>
        <w:pBdr/>
        <w:spacing/>
        <w:ind w:hanging="360" w:left="720"/>
      </w:pPr>
      <w:rPr>
        <w:rFonts w:ascii="Noto Sans Symbols" w:hAnsi="Noto Sans Symbols" w:eastAsia="Noto Sans Symbols" w:cs="Noto Sans Symbols"/>
      </w:rPr>
      <w:start w:val="1"/>
      <w:suff w:val="tab"/>
    </w:lvl>
    <w:lvl w:ilvl="1">
      <w:isLgl w:val="false"/>
      <w:lvlJc w:val="left"/>
      <w:lvlText w:val="o"/>
      <w:numFmt w:val="bullet"/>
      <w:pPr>
        <w:pBdr/>
        <w:spacing/>
        <w:ind w:hanging="360" w:left="1440"/>
      </w:pPr>
      <w:rPr>
        <w:rFonts w:ascii="Courier New" w:hAnsi="Courier New" w:eastAsia="Courier New" w:cs="Courier New"/>
      </w:rPr>
      <w:start w:val="1"/>
      <w:suff w:val="tab"/>
    </w:lvl>
    <w:lvl w:ilvl="2">
      <w:isLgl w:val="false"/>
      <w:lvlJc w:val="left"/>
      <w:lvlText w:val="▪"/>
      <w:numFmt w:val="bullet"/>
      <w:pPr>
        <w:pBdr/>
        <w:spacing/>
        <w:ind w:hanging="360" w:left="2160"/>
      </w:pPr>
      <w:rPr>
        <w:rFonts w:ascii="Noto Sans Symbols" w:hAnsi="Noto Sans Symbols" w:eastAsia="Noto Sans Symbols" w:cs="Noto Sans Symbols"/>
      </w:rPr>
      <w:start w:val="1"/>
      <w:suff w:val="tab"/>
    </w:lvl>
    <w:lvl w:ilvl="3">
      <w:isLgl w:val="false"/>
      <w:lvlJc w:val="left"/>
      <w:lvlText w:val="●"/>
      <w:numFmt w:val="bullet"/>
      <w:pPr>
        <w:pBdr/>
        <w:spacing/>
        <w:ind w:hanging="360" w:left="2880"/>
      </w:pPr>
      <w:rPr>
        <w:rFonts w:ascii="Noto Sans Symbols" w:hAnsi="Noto Sans Symbols" w:eastAsia="Noto Sans Symbols" w:cs="Noto Sans Symbols"/>
      </w:rPr>
      <w:start w:val="1"/>
      <w:suff w:val="tab"/>
    </w:lvl>
    <w:lvl w:ilvl="4">
      <w:isLgl w:val="false"/>
      <w:lvlJc w:val="left"/>
      <w:lvlText w:val="o"/>
      <w:numFmt w:val="bullet"/>
      <w:pPr>
        <w:pBdr/>
        <w:spacing/>
        <w:ind w:hanging="360" w:left="3600"/>
      </w:pPr>
      <w:rPr>
        <w:rFonts w:ascii="Courier New" w:hAnsi="Courier New" w:eastAsia="Courier New" w:cs="Courier New"/>
      </w:rPr>
      <w:start w:val="1"/>
      <w:suff w:val="tab"/>
    </w:lvl>
    <w:lvl w:ilvl="5">
      <w:isLgl w:val="false"/>
      <w:lvlJc w:val="left"/>
      <w:lvlText w:val="▪"/>
      <w:numFmt w:val="bullet"/>
      <w:pPr>
        <w:pBdr/>
        <w:spacing/>
        <w:ind w:hanging="360" w:left="4320"/>
      </w:pPr>
      <w:rPr>
        <w:rFonts w:ascii="Noto Sans Symbols" w:hAnsi="Noto Sans Symbols" w:eastAsia="Noto Sans Symbols" w:cs="Noto Sans Symbols"/>
      </w:rPr>
      <w:start w:val="1"/>
      <w:suff w:val="tab"/>
    </w:lvl>
    <w:lvl w:ilvl="6">
      <w:isLgl w:val="false"/>
      <w:lvlJc w:val="left"/>
      <w:lvlText w:val="●"/>
      <w:numFmt w:val="bullet"/>
      <w:pPr>
        <w:pBdr/>
        <w:spacing/>
        <w:ind w:hanging="360" w:left="5040"/>
      </w:pPr>
      <w:rPr>
        <w:rFonts w:ascii="Noto Sans Symbols" w:hAnsi="Noto Sans Symbols" w:eastAsia="Noto Sans Symbols" w:cs="Noto Sans Symbols"/>
      </w:rPr>
      <w:start w:val="1"/>
      <w:suff w:val="tab"/>
    </w:lvl>
    <w:lvl w:ilvl="7">
      <w:isLgl w:val="false"/>
      <w:lvlJc w:val="left"/>
      <w:lvlText w:val="o"/>
      <w:numFmt w:val="bullet"/>
      <w:pPr>
        <w:pBdr/>
        <w:spacing/>
        <w:ind w:hanging="360" w:left="5760"/>
      </w:pPr>
      <w:rPr>
        <w:rFonts w:ascii="Courier New" w:hAnsi="Courier New" w:eastAsia="Courier New" w:cs="Courier New"/>
      </w:rPr>
      <w:start w:val="1"/>
      <w:suff w:val="tab"/>
    </w:lvl>
    <w:lvl w:ilvl="8">
      <w:isLgl w:val="false"/>
      <w:lvlJc w:val="left"/>
      <w:lvlText w:val="▪"/>
      <w:numFmt w:val="bullet"/>
      <w:pPr>
        <w:pBdr/>
        <w:spacing/>
        <w:ind w:hanging="360" w:left="6480"/>
      </w:pPr>
      <w:rPr>
        <w:rFonts w:ascii="Noto Sans Symbols" w:hAnsi="Noto Sans Symbols" w:eastAsia="Noto Sans Symbols" w:cs="Noto Sans Symbols"/>
      </w:rPr>
      <w:start w:val="1"/>
      <w:suff w:val="tab"/>
    </w:lvl>
  </w:abstractNum>
  <w:abstractNum w:abstractNumId="15">
    <w:lvl w:ilvl="0">
      <w:isLgl w:val="false"/>
      <w:lvlJc w:val="left"/>
      <w:lvlText w:val="●"/>
      <w:numFmt w:val="bullet"/>
      <w:pPr>
        <w:pBdr/>
        <w:spacing/>
        <w:ind w:hanging="360" w:left="360"/>
      </w:pPr>
      <w:rPr>
        <w:rFonts w:ascii="Noto Sans Symbols" w:hAnsi="Noto Sans Symbols" w:eastAsia="Noto Sans Symbols" w:cs="Noto Sans Symbols"/>
      </w:rPr>
      <w:start w:val="1"/>
      <w:suff w:val="tab"/>
    </w:lvl>
    <w:lvl w:ilvl="1">
      <w:isLgl w:val="false"/>
      <w:lvlJc w:val="left"/>
      <w:lvlText w:val=""/>
      <w:numFmt w:val="bullet"/>
      <w:pPr>
        <w:pBdr/>
        <w:spacing/>
        <w:ind w:firstLine="0" w:left="0"/>
      </w:pPr>
      <w:rPr/>
      <w:start w:val="1"/>
      <w:suff w:val="tab"/>
    </w:lvl>
    <w:lvl w:ilvl="2">
      <w:isLgl w:val="false"/>
      <w:lvlJc w:val="left"/>
      <w:lvlText w:val=""/>
      <w:numFmt w:val="bullet"/>
      <w:pPr>
        <w:pBdr/>
        <w:spacing/>
        <w:ind w:firstLine="0" w:left="0"/>
      </w:pPr>
      <w:rPr/>
      <w:start w:val="1"/>
      <w:suff w:val="tab"/>
    </w:lvl>
    <w:lvl w:ilvl="3">
      <w:isLgl w:val="false"/>
      <w:lvlJc w:val="left"/>
      <w:lvlText w:val=""/>
      <w:numFmt w:val="bullet"/>
      <w:pPr>
        <w:pBdr/>
        <w:spacing/>
        <w:ind w:firstLine="0" w:left="0"/>
      </w:pPr>
      <w:rPr/>
      <w:start w:val="1"/>
      <w:suff w:val="tab"/>
    </w:lvl>
    <w:lvl w:ilvl="4">
      <w:isLgl w:val="false"/>
      <w:lvlJc w:val="left"/>
      <w:lvlText w:val=""/>
      <w:numFmt w:val="bullet"/>
      <w:pPr>
        <w:pBdr/>
        <w:spacing/>
        <w:ind w:firstLine="0" w:left="0"/>
      </w:pPr>
      <w:rPr/>
      <w:start w:val="1"/>
      <w:suff w:val="tab"/>
    </w:lvl>
    <w:lvl w:ilvl="5">
      <w:isLgl w:val="false"/>
      <w:lvlJc w:val="left"/>
      <w:lvlText w:val=""/>
      <w:numFmt w:val="bullet"/>
      <w:pPr>
        <w:pBdr/>
        <w:spacing/>
        <w:ind w:firstLine="0" w:left="0"/>
      </w:pPr>
      <w:rPr/>
      <w:start w:val="1"/>
      <w:suff w:val="tab"/>
    </w:lvl>
    <w:lvl w:ilvl="6">
      <w:isLgl w:val="false"/>
      <w:lvlJc w:val="left"/>
      <w:lvlText w:val=""/>
      <w:numFmt w:val="bullet"/>
      <w:pPr>
        <w:pBdr/>
        <w:spacing/>
        <w:ind w:firstLine="0" w:left="0"/>
      </w:pPr>
      <w:rPr/>
      <w:start w:val="1"/>
      <w:suff w:val="tab"/>
    </w:lvl>
    <w:lvl w:ilvl="7">
      <w:isLgl w:val="false"/>
      <w:lvlJc w:val="left"/>
      <w:lvlText w:val=""/>
      <w:numFmt w:val="bullet"/>
      <w:pPr>
        <w:pBdr/>
        <w:spacing/>
        <w:ind w:firstLine="0" w:left="0"/>
      </w:pPr>
      <w:rPr/>
      <w:start w:val="1"/>
      <w:suff w:val="tab"/>
    </w:lvl>
    <w:lvl w:ilvl="8">
      <w:isLgl w:val="false"/>
      <w:lvlJc w:val="left"/>
      <w:lvlText w:val=""/>
      <w:numFmt w:val="bullet"/>
      <w:pPr>
        <w:pBdr/>
        <w:spacing/>
        <w:ind w:firstLine="0" w:left="0"/>
      </w:pPr>
      <w:rPr/>
      <w:start w:val="1"/>
      <w:suff w:val="tab"/>
    </w:lvl>
  </w:abstractNum>
  <w:abstractNum w:abstractNumId="16">
    <w:lvl w:ilvl="0">
      <w:isLgl w:val="false"/>
      <w:lvlJc w:val="left"/>
      <w:lvlText w:val="-"/>
      <w:numFmt w:val="bullet"/>
      <w:pPr>
        <w:pBdr/>
        <w:spacing/>
        <w:ind w:hanging="360" w:left="720"/>
      </w:pPr>
      <w:rPr>
        <w:rFonts w:ascii="Calibri" w:hAnsi="Calibri" w:eastAsia="Calibri" w:cs="Calibri"/>
      </w:rPr>
      <w:start w:val="6"/>
      <w:suff w:val="tab"/>
    </w:lvl>
    <w:lvl w:ilvl="1">
      <w:isLgl w:val="false"/>
      <w:lvlJc w:val="left"/>
      <w:lvlText w:val="o"/>
      <w:numFmt w:val="bullet"/>
      <w:pPr>
        <w:pBdr/>
        <w:spacing/>
        <w:ind w:hanging="360" w:left="1440"/>
      </w:pPr>
      <w:rPr>
        <w:rFonts w:ascii="Courier New" w:hAnsi="Courier New" w:eastAsia="Courier New" w:cs="Courier New"/>
      </w:rPr>
      <w:start w:val="1"/>
      <w:suff w:val="tab"/>
    </w:lvl>
    <w:lvl w:ilvl="2">
      <w:isLgl w:val="false"/>
      <w:lvlJc w:val="left"/>
      <w:lvlText w:val="▪"/>
      <w:numFmt w:val="bullet"/>
      <w:pPr>
        <w:pBdr/>
        <w:spacing/>
        <w:ind w:hanging="360" w:left="2160"/>
      </w:pPr>
      <w:rPr>
        <w:rFonts w:ascii="Noto Sans Symbols" w:hAnsi="Noto Sans Symbols" w:eastAsia="Noto Sans Symbols" w:cs="Noto Sans Symbols"/>
      </w:rPr>
      <w:start w:val="1"/>
      <w:suff w:val="tab"/>
    </w:lvl>
    <w:lvl w:ilvl="3">
      <w:isLgl w:val="false"/>
      <w:lvlJc w:val="left"/>
      <w:lvlText w:val="●"/>
      <w:numFmt w:val="bullet"/>
      <w:pPr>
        <w:pBdr/>
        <w:spacing/>
        <w:ind w:hanging="360" w:left="2880"/>
      </w:pPr>
      <w:rPr>
        <w:rFonts w:ascii="Noto Sans Symbols" w:hAnsi="Noto Sans Symbols" w:eastAsia="Noto Sans Symbols" w:cs="Noto Sans Symbols"/>
      </w:rPr>
      <w:start w:val="1"/>
      <w:suff w:val="tab"/>
    </w:lvl>
    <w:lvl w:ilvl="4">
      <w:isLgl w:val="false"/>
      <w:lvlJc w:val="left"/>
      <w:lvlText w:val="o"/>
      <w:numFmt w:val="bullet"/>
      <w:pPr>
        <w:pBdr/>
        <w:spacing/>
        <w:ind w:hanging="360" w:left="3600"/>
      </w:pPr>
      <w:rPr>
        <w:rFonts w:ascii="Courier New" w:hAnsi="Courier New" w:eastAsia="Courier New" w:cs="Courier New"/>
      </w:rPr>
      <w:start w:val="1"/>
      <w:suff w:val="tab"/>
    </w:lvl>
    <w:lvl w:ilvl="5">
      <w:isLgl w:val="false"/>
      <w:lvlJc w:val="left"/>
      <w:lvlText w:val="▪"/>
      <w:numFmt w:val="bullet"/>
      <w:pPr>
        <w:pBdr/>
        <w:spacing/>
        <w:ind w:hanging="360" w:left="4320"/>
      </w:pPr>
      <w:rPr>
        <w:rFonts w:ascii="Noto Sans Symbols" w:hAnsi="Noto Sans Symbols" w:eastAsia="Noto Sans Symbols" w:cs="Noto Sans Symbols"/>
      </w:rPr>
      <w:start w:val="1"/>
      <w:suff w:val="tab"/>
    </w:lvl>
    <w:lvl w:ilvl="6">
      <w:isLgl w:val="false"/>
      <w:lvlJc w:val="left"/>
      <w:lvlText w:val="●"/>
      <w:numFmt w:val="bullet"/>
      <w:pPr>
        <w:pBdr/>
        <w:spacing/>
        <w:ind w:hanging="360" w:left="5040"/>
      </w:pPr>
      <w:rPr>
        <w:rFonts w:ascii="Noto Sans Symbols" w:hAnsi="Noto Sans Symbols" w:eastAsia="Noto Sans Symbols" w:cs="Noto Sans Symbols"/>
      </w:rPr>
      <w:start w:val="1"/>
      <w:suff w:val="tab"/>
    </w:lvl>
    <w:lvl w:ilvl="7">
      <w:isLgl w:val="false"/>
      <w:lvlJc w:val="left"/>
      <w:lvlText w:val="o"/>
      <w:numFmt w:val="bullet"/>
      <w:pPr>
        <w:pBdr/>
        <w:spacing/>
        <w:ind w:hanging="360" w:left="5760"/>
      </w:pPr>
      <w:rPr>
        <w:rFonts w:ascii="Courier New" w:hAnsi="Courier New" w:eastAsia="Courier New" w:cs="Courier New"/>
      </w:rPr>
      <w:start w:val="1"/>
      <w:suff w:val="tab"/>
    </w:lvl>
    <w:lvl w:ilvl="8">
      <w:isLgl w:val="false"/>
      <w:lvlJc w:val="left"/>
      <w:lvlText w:val="▪"/>
      <w:numFmt w:val="bullet"/>
      <w:pPr>
        <w:pBdr/>
        <w:spacing/>
        <w:ind w:hanging="360" w:left="6480"/>
      </w:pPr>
      <w:rPr>
        <w:rFonts w:ascii="Noto Sans Symbols" w:hAnsi="Noto Sans Symbols" w:eastAsia="Noto Sans Symbols" w:cs="Noto Sans Symbols"/>
      </w:rPr>
      <w:start w:val="1"/>
      <w:suff w:val="tab"/>
    </w:lvl>
  </w:abstractNum>
  <w:abstractNum w:abstractNumId="17">
    <w:lvl w:ilvl="0">
      <w:isLgl w:val="false"/>
      <w:lvlJc w:val="left"/>
      <w:lvlText w:val="-"/>
      <w:numFmt w:val="bullet"/>
      <w:pPr>
        <w:pBdr/>
        <w:spacing/>
        <w:ind w:hanging="360" w:left="720"/>
      </w:pPr>
      <w:rPr>
        <w:rFonts w:ascii="Calibri" w:hAnsi="Calibri" w:eastAsia="Calibri" w:cs="Calibri"/>
        <w:color w:val="000000"/>
      </w:rPr>
      <w:start w:val="1"/>
      <w:suff w:val="tab"/>
    </w:lvl>
    <w:lvl w:ilvl="1">
      <w:isLgl w:val="false"/>
      <w:lvlJc w:val="left"/>
      <w:lvlText w:val="o"/>
      <w:numFmt w:val="bullet"/>
      <w:pPr>
        <w:pBdr/>
        <w:spacing/>
        <w:ind w:hanging="360" w:left="1440"/>
      </w:pPr>
      <w:rPr>
        <w:rFonts w:ascii="Courier New" w:hAnsi="Courier New" w:eastAsia="Courier New" w:cs="Courier New"/>
      </w:rPr>
      <w:start w:val="1"/>
      <w:suff w:val="tab"/>
    </w:lvl>
    <w:lvl w:ilvl="2">
      <w:isLgl w:val="false"/>
      <w:lvlJc w:val="left"/>
      <w:lvlText w:val="▪"/>
      <w:numFmt w:val="bullet"/>
      <w:pPr>
        <w:pBdr/>
        <w:spacing/>
        <w:ind w:hanging="360" w:left="2160"/>
      </w:pPr>
      <w:rPr>
        <w:rFonts w:ascii="Noto Sans Symbols" w:hAnsi="Noto Sans Symbols" w:eastAsia="Noto Sans Symbols" w:cs="Noto Sans Symbols"/>
      </w:rPr>
      <w:start w:val="1"/>
      <w:suff w:val="tab"/>
    </w:lvl>
    <w:lvl w:ilvl="3">
      <w:isLgl w:val="false"/>
      <w:lvlJc w:val="left"/>
      <w:lvlText w:val="●"/>
      <w:numFmt w:val="bullet"/>
      <w:pPr>
        <w:pBdr/>
        <w:spacing/>
        <w:ind w:hanging="360" w:left="2880"/>
      </w:pPr>
      <w:rPr>
        <w:rFonts w:ascii="Noto Sans Symbols" w:hAnsi="Noto Sans Symbols" w:eastAsia="Noto Sans Symbols" w:cs="Noto Sans Symbols"/>
      </w:rPr>
      <w:start w:val="1"/>
      <w:suff w:val="tab"/>
    </w:lvl>
    <w:lvl w:ilvl="4">
      <w:isLgl w:val="false"/>
      <w:lvlJc w:val="left"/>
      <w:lvlText w:val="o"/>
      <w:numFmt w:val="bullet"/>
      <w:pPr>
        <w:pBdr/>
        <w:spacing/>
        <w:ind w:hanging="360" w:left="3600"/>
      </w:pPr>
      <w:rPr>
        <w:rFonts w:ascii="Courier New" w:hAnsi="Courier New" w:eastAsia="Courier New" w:cs="Courier New"/>
      </w:rPr>
      <w:start w:val="1"/>
      <w:suff w:val="tab"/>
    </w:lvl>
    <w:lvl w:ilvl="5">
      <w:isLgl w:val="false"/>
      <w:lvlJc w:val="left"/>
      <w:lvlText w:val="▪"/>
      <w:numFmt w:val="bullet"/>
      <w:pPr>
        <w:pBdr/>
        <w:spacing/>
        <w:ind w:hanging="360" w:left="4320"/>
      </w:pPr>
      <w:rPr>
        <w:rFonts w:ascii="Noto Sans Symbols" w:hAnsi="Noto Sans Symbols" w:eastAsia="Noto Sans Symbols" w:cs="Noto Sans Symbols"/>
      </w:rPr>
      <w:start w:val="1"/>
      <w:suff w:val="tab"/>
    </w:lvl>
    <w:lvl w:ilvl="6">
      <w:isLgl w:val="false"/>
      <w:lvlJc w:val="left"/>
      <w:lvlText w:val="●"/>
      <w:numFmt w:val="bullet"/>
      <w:pPr>
        <w:pBdr/>
        <w:spacing/>
        <w:ind w:hanging="360" w:left="5040"/>
      </w:pPr>
      <w:rPr>
        <w:rFonts w:ascii="Noto Sans Symbols" w:hAnsi="Noto Sans Symbols" w:eastAsia="Noto Sans Symbols" w:cs="Noto Sans Symbols"/>
      </w:rPr>
      <w:start w:val="1"/>
      <w:suff w:val="tab"/>
    </w:lvl>
    <w:lvl w:ilvl="7">
      <w:isLgl w:val="false"/>
      <w:lvlJc w:val="left"/>
      <w:lvlText w:val="o"/>
      <w:numFmt w:val="bullet"/>
      <w:pPr>
        <w:pBdr/>
        <w:spacing/>
        <w:ind w:hanging="360" w:left="5760"/>
      </w:pPr>
      <w:rPr>
        <w:rFonts w:ascii="Courier New" w:hAnsi="Courier New" w:eastAsia="Courier New" w:cs="Courier New"/>
      </w:rPr>
      <w:start w:val="1"/>
      <w:suff w:val="tab"/>
    </w:lvl>
    <w:lvl w:ilvl="8">
      <w:isLgl w:val="false"/>
      <w:lvlJc w:val="left"/>
      <w:lvlText w:val="▪"/>
      <w:numFmt w:val="bullet"/>
      <w:pPr>
        <w:pBdr/>
        <w:spacing/>
        <w:ind w:hanging="360" w:left="6480"/>
      </w:pPr>
      <w:rPr>
        <w:rFonts w:ascii="Noto Sans Symbols" w:hAnsi="Noto Sans Symbols" w:eastAsia="Noto Sans Symbols" w:cs="Noto Sans Symbols"/>
      </w:rPr>
      <w:start w:val="1"/>
      <w:suff w:val="tab"/>
    </w:lvl>
  </w:abstractNum>
  <w:abstractNum w:abstractNumId="18">
    <w:lvl w:ilvl="0">
      <w:isLgl w:val="false"/>
      <w:lvlJc w:val="left"/>
      <w:lvlText w:val="-"/>
      <w:numFmt w:val="bullet"/>
      <w:pPr>
        <w:pBdr/>
        <w:spacing/>
        <w:ind w:hanging="360" w:left="720"/>
      </w:pPr>
      <w:rPr>
        <w:rFonts w:ascii="Calibri" w:hAnsi="Calibri" w:eastAsia="Calibri" w:cs="Calibri"/>
        <w:color w:val="000000"/>
      </w:rPr>
      <w:start w:val="1"/>
      <w:suff w:val="tab"/>
    </w:lvl>
    <w:lvl w:ilvl="1">
      <w:isLgl w:val="false"/>
      <w:lvlJc w:val="left"/>
      <w:lvlText w:val="o"/>
      <w:numFmt w:val="bullet"/>
      <w:pPr>
        <w:pBdr/>
        <w:spacing/>
        <w:ind w:hanging="360" w:left="1440"/>
      </w:pPr>
      <w:rPr>
        <w:rFonts w:ascii="Courier New" w:hAnsi="Courier New" w:eastAsia="Courier New" w:cs="Courier New"/>
      </w:rPr>
      <w:start w:val="1"/>
      <w:suff w:val="tab"/>
    </w:lvl>
    <w:lvl w:ilvl="2">
      <w:isLgl w:val="false"/>
      <w:lvlJc w:val="left"/>
      <w:lvlText w:val="▪"/>
      <w:numFmt w:val="bullet"/>
      <w:pPr>
        <w:pBdr/>
        <w:spacing/>
        <w:ind w:hanging="360" w:left="2160"/>
      </w:pPr>
      <w:rPr>
        <w:rFonts w:ascii="Noto Sans Symbols" w:hAnsi="Noto Sans Symbols" w:eastAsia="Noto Sans Symbols" w:cs="Noto Sans Symbols"/>
      </w:rPr>
      <w:start w:val="1"/>
      <w:suff w:val="tab"/>
    </w:lvl>
    <w:lvl w:ilvl="3">
      <w:isLgl w:val="false"/>
      <w:lvlJc w:val="left"/>
      <w:lvlText w:val="●"/>
      <w:numFmt w:val="bullet"/>
      <w:pPr>
        <w:pBdr/>
        <w:spacing/>
        <w:ind w:hanging="360" w:left="2880"/>
      </w:pPr>
      <w:rPr>
        <w:rFonts w:ascii="Noto Sans Symbols" w:hAnsi="Noto Sans Symbols" w:eastAsia="Noto Sans Symbols" w:cs="Noto Sans Symbols"/>
      </w:rPr>
      <w:start w:val="1"/>
      <w:suff w:val="tab"/>
    </w:lvl>
    <w:lvl w:ilvl="4">
      <w:isLgl w:val="false"/>
      <w:lvlJc w:val="left"/>
      <w:lvlText w:val="o"/>
      <w:numFmt w:val="bullet"/>
      <w:pPr>
        <w:pBdr/>
        <w:spacing/>
        <w:ind w:hanging="360" w:left="3600"/>
      </w:pPr>
      <w:rPr>
        <w:rFonts w:ascii="Courier New" w:hAnsi="Courier New" w:eastAsia="Courier New" w:cs="Courier New"/>
      </w:rPr>
      <w:start w:val="1"/>
      <w:suff w:val="tab"/>
    </w:lvl>
    <w:lvl w:ilvl="5">
      <w:isLgl w:val="false"/>
      <w:lvlJc w:val="left"/>
      <w:lvlText w:val="▪"/>
      <w:numFmt w:val="bullet"/>
      <w:pPr>
        <w:pBdr/>
        <w:spacing/>
        <w:ind w:hanging="360" w:left="4320"/>
      </w:pPr>
      <w:rPr>
        <w:rFonts w:ascii="Noto Sans Symbols" w:hAnsi="Noto Sans Symbols" w:eastAsia="Noto Sans Symbols" w:cs="Noto Sans Symbols"/>
      </w:rPr>
      <w:start w:val="1"/>
      <w:suff w:val="tab"/>
    </w:lvl>
    <w:lvl w:ilvl="6">
      <w:isLgl w:val="false"/>
      <w:lvlJc w:val="left"/>
      <w:lvlText w:val="●"/>
      <w:numFmt w:val="bullet"/>
      <w:pPr>
        <w:pBdr/>
        <w:spacing/>
        <w:ind w:hanging="360" w:left="5040"/>
      </w:pPr>
      <w:rPr>
        <w:rFonts w:ascii="Noto Sans Symbols" w:hAnsi="Noto Sans Symbols" w:eastAsia="Noto Sans Symbols" w:cs="Noto Sans Symbols"/>
      </w:rPr>
      <w:start w:val="1"/>
      <w:suff w:val="tab"/>
    </w:lvl>
    <w:lvl w:ilvl="7">
      <w:isLgl w:val="false"/>
      <w:lvlJc w:val="left"/>
      <w:lvlText w:val="o"/>
      <w:numFmt w:val="bullet"/>
      <w:pPr>
        <w:pBdr/>
        <w:spacing/>
        <w:ind w:hanging="360" w:left="5760"/>
      </w:pPr>
      <w:rPr>
        <w:rFonts w:ascii="Courier New" w:hAnsi="Courier New" w:eastAsia="Courier New" w:cs="Courier New"/>
      </w:rPr>
      <w:start w:val="1"/>
      <w:suff w:val="tab"/>
    </w:lvl>
    <w:lvl w:ilvl="8">
      <w:isLgl w:val="false"/>
      <w:lvlJc w:val="left"/>
      <w:lvlText w:val="▪"/>
      <w:numFmt w:val="bullet"/>
      <w:pPr>
        <w:pBdr/>
        <w:spacing/>
        <w:ind w:hanging="360" w:left="6480"/>
      </w:pPr>
      <w:rPr>
        <w:rFonts w:ascii="Noto Sans Symbols" w:hAnsi="Noto Sans Symbols" w:eastAsia="Noto Sans Symbols" w:cs="Noto Sans Symbols"/>
      </w:rPr>
      <w:start w:val="1"/>
      <w:suff w:val="tab"/>
    </w:lvl>
  </w:abstractNum>
  <w:abstractNum w:abstractNumId="19">
    <w:lvl w:ilvl="0">
      <w:isLgl w:val="false"/>
      <w:lvlJc w:val="left"/>
      <w:lvlText w:val="-"/>
      <w:numFmt w:val="bullet"/>
      <w:pPr>
        <w:pBdr/>
        <w:spacing/>
        <w:ind w:hanging="360" w:left="720"/>
      </w:pPr>
      <w:rPr>
        <w:rFonts w:ascii="Calibri" w:hAnsi="Calibri" w:eastAsia="Calibri" w:cs="Calibri"/>
        <w:color w:val="000000"/>
      </w:rPr>
      <w:start w:val="1"/>
      <w:suff w:val="tab"/>
    </w:lvl>
    <w:lvl w:ilvl="1">
      <w:isLgl w:val="false"/>
      <w:lvlJc w:val="left"/>
      <w:lvlText w:val="o"/>
      <w:numFmt w:val="bullet"/>
      <w:pPr>
        <w:pBdr/>
        <w:spacing/>
        <w:ind w:hanging="360" w:left="1440"/>
      </w:pPr>
      <w:rPr>
        <w:rFonts w:ascii="Courier New" w:hAnsi="Courier New" w:eastAsia="Courier New" w:cs="Courier New"/>
      </w:rPr>
      <w:start w:val="1"/>
      <w:suff w:val="tab"/>
    </w:lvl>
    <w:lvl w:ilvl="2">
      <w:isLgl w:val="false"/>
      <w:lvlJc w:val="left"/>
      <w:lvlText w:val="▪"/>
      <w:numFmt w:val="bullet"/>
      <w:pPr>
        <w:pBdr/>
        <w:spacing/>
        <w:ind w:hanging="360" w:left="2160"/>
      </w:pPr>
      <w:rPr>
        <w:rFonts w:ascii="Noto Sans Symbols" w:hAnsi="Noto Sans Symbols" w:eastAsia="Noto Sans Symbols" w:cs="Noto Sans Symbols"/>
      </w:rPr>
      <w:start w:val="1"/>
      <w:suff w:val="tab"/>
    </w:lvl>
    <w:lvl w:ilvl="3">
      <w:isLgl w:val="false"/>
      <w:lvlJc w:val="left"/>
      <w:lvlText w:val="●"/>
      <w:numFmt w:val="bullet"/>
      <w:pPr>
        <w:pBdr/>
        <w:spacing/>
        <w:ind w:hanging="360" w:left="2880"/>
      </w:pPr>
      <w:rPr>
        <w:rFonts w:ascii="Noto Sans Symbols" w:hAnsi="Noto Sans Symbols" w:eastAsia="Noto Sans Symbols" w:cs="Noto Sans Symbols"/>
      </w:rPr>
      <w:start w:val="1"/>
      <w:suff w:val="tab"/>
    </w:lvl>
    <w:lvl w:ilvl="4">
      <w:isLgl w:val="false"/>
      <w:lvlJc w:val="left"/>
      <w:lvlText w:val="o"/>
      <w:numFmt w:val="bullet"/>
      <w:pPr>
        <w:pBdr/>
        <w:spacing/>
        <w:ind w:hanging="360" w:left="3600"/>
      </w:pPr>
      <w:rPr>
        <w:rFonts w:ascii="Courier New" w:hAnsi="Courier New" w:eastAsia="Courier New" w:cs="Courier New"/>
      </w:rPr>
      <w:start w:val="1"/>
      <w:suff w:val="tab"/>
    </w:lvl>
    <w:lvl w:ilvl="5">
      <w:isLgl w:val="false"/>
      <w:lvlJc w:val="left"/>
      <w:lvlText w:val="▪"/>
      <w:numFmt w:val="bullet"/>
      <w:pPr>
        <w:pBdr/>
        <w:spacing/>
        <w:ind w:hanging="360" w:left="4320"/>
      </w:pPr>
      <w:rPr>
        <w:rFonts w:ascii="Noto Sans Symbols" w:hAnsi="Noto Sans Symbols" w:eastAsia="Noto Sans Symbols" w:cs="Noto Sans Symbols"/>
      </w:rPr>
      <w:start w:val="1"/>
      <w:suff w:val="tab"/>
    </w:lvl>
    <w:lvl w:ilvl="6">
      <w:isLgl w:val="false"/>
      <w:lvlJc w:val="left"/>
      <w:lvlText w:val="●"/>
      <w:numFmt w:val="bullet"/>
      <w:pPr>
        <w:pBdr/>
        <w:spacing/>
        <w:ind w:hanging="360" w:left="5040"/>
      </w:pPr>
      <w:rPr>
        <w:rFonts w:ascii="Noto Sans Symbols" w:hAnsi="Noto Sans Symbols" w:eastAsia="Noto Sans Symbols" w:cs="Noto Sans Symbols"/>
      </w:rPr>
      <w:start w:val="1"/>
      <w:suff w:val="tab"/>
    </w:lvl>
    <w:lvl w:ilvl="7">
      <w:isLgl w:val="false"/>
      <w:lvlJc w:val="left"/>
      <w:lvlText w:val="o"/>
      <w:numFmt w:val="bullet"/>
      <w:pPr>
        <w:pBdr/>
        <w:spacing/>
        <w:ind w:hanging="360" w:left="5760"/>
      </w:pPr>
      <w:rPr>
        <w:rFonts w:ascii="Courier New" w:hAnsi="Courier New" w:eastAsia="Courier New" w:cs="Courier New"/>
      </w:rPr>
      <w:start w:val="1"/>
      <w:suff w:val="tab"/>
    </w:lvl>
    <w:lvl w:ilvl="8">
      <w:isLgl w:val="false"/>
      <w:lvlJc w:val="left"/>
      <w:lvlText w:val="▪"/>
      <w:numFmt w:val="bullet"/>
      <w:pPr>
        <w:pBdr/>
        <w:spacing/>
        <w:ind w:hanging="360" w:left="6480"/>
      </w:pPr>
      <w:rPr>
        <w:rFonts w:ascii="Noto Sans Symbols" w:hAnsi="Noto Sans Symbols" w:eastAsia="Noto Sans Symbols" w:cs="Noto Sans Symbols"/>
      </w:rPr>
      <w:start w:val="1"/>
      <w:suff w:val="tab"/>
    </w:lvl>
  </w:abstractNum>
  <w:abstractNum w:abstractNumId="20">
    <w:lvl w:ilvl="0">
      <w:isLgl w:val="false"/>
      <w:lvlJc w:val="left"/>
      <w:lvlText w:val="%1."/>
      <w:numFmt w:val="decimal"/>
      <w:pPr>
        <w:pBdr/>
        <w:spacing/>
        <w:ind w:hanging="432" w:left="994"/>
      </w:pPr>
      <w:rPr>
        <w:sz w:val="22"/>
        <w:szCs w:val="22"/>
      </w:rPr>
      <w:start w:val="1"/>
      <w:suff w:val="tab"/>
    </w:lvl>
    <w:lvl w:ilvl="1">
      <w:isLgl w:val="false"/>
      <w:lvlJc w:val="left"/>
      <w:lvlText w:val="-"/>
      <w:numFmt w:val="bullet"/>
      <w:pPr>
        <w:pBdr/>
        <w:spacing/>
        <w:ind w:hanging="360" w:left="1440"/>
      </w:pPr>
      <w:rPr>
        <w:rFonts w:ascii="Times New Roman" w:hAnsi="Times New Roman" w:eastAsia="Times New Roman" w:cs="Times New Roman"/>
      </w:rPr>
      <w:start w:val="3"/>
      <w:suff w:val="tab"/>
    </w:lvl>
    <w:lvl w:ilvl="2">
      <w:isLgl w:val="false"/>
      <w:lvlJc w:val="left"/>
      <w:lvlText w:val="■"/>
      <w:numFmt w:val="bullet"/>
      <w:pPr>
        <w:pBdr/>
        <w:spacing/>
        <w:ind w:hanging="705" w:left="2505"/>
      </w:pPr>
      <w:rPr>
        <w:rFonts w:ascii="Noto Sans Symbols" w:hAnsi="Noto Sans Symbols" w:eastAsia="Noto Sans Symbols" w:cs="Noto Sans Symbols"/>
      </w:rPr>
      <w:start w:val="3"/>
      <w:suff w:val="tab"/>
    </w:lvl>
    <w:lvl w:ilvl="3">
      <w:isLgl w:val="false"/>
      <w:lvlJc w:val="left"/>
      <w:lvlText w:val="●"/>
      <w:numFmt w:val="bullet"/>
      <w:pPr>
        <w:pBdr/>
        <w:spacing/>
        <w:ind w:hanging="360" w:left="2880"/>
      </w:pPr>
      <w:rPr>
        <w:rFonts w:ascii="Noto Sans Symbols" w:hAnsi="Noto Sans Symbols" w:eastAsia="Noto Sans Symbols" w:cs="Noto Sans Symbols"/>
      </w:rPr>
      <w:start w:val="1"/>
      <w:suff w:val="tab"/>
    </w:lvl>
    <w:lvl w:ilvl="4">
      <w:isLgl w:val="false"/>
      <w:lvlJc w:val="left"/>
      <w:lvlText w:val="o"/>
      <w:numFmt w:val="bullet"/>
      <w:pPr>
        <w:pBdr/>
        <w:spacing/>
        <w:ind w:hanging="360" w:left="3600"/>
      </w:pPr>
      <w:rPr>
        <w:rFonts w:ascii="Courier New" w:hAnsi="Courier New" w:eastAsia="Courier New" w:cs="Courier New"/>
      </w:rPr>
      <w:start w:val="1"/>
      <w:suff w:val="tab"/>
    </w:lvl>
    <w:lvl w:ilvl="5">
      <w:isLgl w:val="false"/>
      <w:lvlJc w:val="left"/>
      <w:lvlText w:val="▪"/>
      <w:numFmt w:val="bullet"/>
      <w:pPr>
        <w:pBdr/>
        <w:spacing/>
        <w:ind w:hanging="360" w:left="4320"/>
      </w:pPr>
      <w:rPr>
        <w:rFonts w:ascii="Noto Sans Symbols" w:hAnsi="Noto Sans Symbols" w:eastAsia="Noto Sans Symbols" w:cs="Noto Sans Symbols"/>
      </w:rPr>
      <w:start w:val="1"/>
      <w:suff w:val="tab"/>
    </w:lvl>
    <w:lvl w:ilvl="6">
      <w:isLgl w:val="false"/>
      <w:lvlJc w:val="left"/>
      <w:lvlText w:val="●"/>
      <w:numFmt w:val="bullet"/>
      <w:pPr>
        <w:pBdr/>
        <w:spacing/>
        <w:ind w:hanging="360" w:left="5040"/>
      </w:pPr>
      <w:rPr>
        <w:rFonts w:ascii="Noto Sans Symbols" w:hAnsi="Noto Sans Symbols" w:eastAsia="Noto Sans Symbols" w:cs="Noto Sans Symbols"/>
      </w:rPr>
      <w:start w:val="1"/>
      <w:suff w:val="tab"/>
    </w:lvl>
    <w:lvl w:ilvl="7">
      <w:isLgl w:val="false"/>
      <w:lvlJc w:val="left"/>
      <w:lvlText w:val="o"/>
      <w:numFmt w:val="bullet"/>
      <w:pPr>
        <w:pBdr/>
        <w:spacing/>
        <w:ind w:hanging="360" w:left="5760"/>
      </w:pPr>
      <w:rPr>
        <w:rFonts w:ascii="Courier New" w:hAnsi="Courier New" w:eastAsia="Courier New" w:cs="Courier New"/>
      </w:rPr>
      <w:start w:val="1"/>
      <w:suff w:val="tab"/>
    </w:lvl>
    <w:lvl w:ilvl="8">
      <w:isLgl w:val="false"/>
      <w:lvlJc w:val="left"/>
      <w:lvlText w:val="▪"/>
      <w:numFmt w:val="bullet"/>
      <w:pPr>
        <w:pBdr/>
        <w:spacing/>
        <w:ind w:hanging="360" w:left="6480"/>
      </w:pPr>
      <w:rPr>
        <w:rFonts w:ascii="Noto Sans Symbols" w:hAnsi="Noto Sans Symbols" w:eastAsia="Noto Sans Symbols" w:cs="Noto Sans Symbols"/>
      </w:rPr>
      <w:start w:val="1"/>
      <w:suff w:val="tab"/>
    </w:lvl>
  </w:abstractNum>
  <w:abstractNum w:abstractNumId="21">
    <w:lvl w:ilvl="0">
      <w:isLgl w:val="false"/>
      <w:lvlJc w:val="left"/>
      <w:lvlText w:val="●"/>
      <w:numFmt w:val="bullet"/>
      <w:pPr>
        <w:pBdr/>
        <w:spacing/>
        <w:ind w:hanging="360" w:left="1287"/>
      </w:pPr>
      <w:rPr>
        <w:rFonts w:ascii="Noto Sans Symbols" w:hAnsi="Noto Sans Symbols" w:eastAsia="Noto Sans Symbols" w:cs="Noto Sans Symbols"/>
      </w:rPr>
      <w:start w:val="1"/>
      <w:suff w:val="tab"/>
    </w:lvl>
    <w:lvl w:ilvl="1">
      <w:isLgl w:val="false"/>
      <w:lvlJc w:val="left"/>
      <w:lvlText w:val="o"/>
      <w:numFmt w:val="bullet"/>
      <w:pPr>
        <w:pBdr/>
        <w:spacing/>
        <w:ind w:hanging="360" w:left="2007"/>
      </w:pPr>
      <w:rPr>
        <w:rFonts w:ascii="Courier New" w:hAnsi="Courier New" w:eastAsia="Courier New" w:cs="Courier New"/>
      </w:rPr>
      <w:start w:val="1"/>
      <w:suff w:val="tab"/>
    </w:lvl>
    <w:lvl w:ilvl="2">
      <w:isLgl w:val="false"/>
      <w:lvlJc w:val="left"/>
      <w:lvlText w:val="▪"/>
      <w:numFmt w:val="bullet"/>
      <w:pPr>
        <w:pBdr/>
        <w:spacing/>
        <w:ind w:hanging="360" w:left="2727"/>
      </w:pPr>
      <w:rPr>
        <w:rFonts w:ascii="Noto Sans Symbols" w:hAnsi="Noto Sans Symbols" w:eastAsia="Noto Sans Symbols" w:cs="Noto Sans Symbols"/>
      </w:rPr>
      <w:start w:val="1"/>
      <w:suff w:val="tab"/>
    </w:lvl>
    <w:lvl w:ilvl="3">
      <w:isLgl w:val="false"/>
      <w:lvlJc w:val="left"/>
      <w:lvlText w:val="●"/>
      <w:numFmt w:val="bullet"/>
      <w:pPr>
        <w:pBdr/>
        <w:spacing/>
        <w:ind w:hanging="360" w:left="3447"/>
      </w:pPr>
      <w:rPr>
        <w:rFonts w:ascii="Noto Sans Symbols" w:hAnsi="Noto Sans Symbols" w:eastAsia="Noto Sans Symbols" w:cs="Noto Sans Symbols"/>
      </w:rPr>
      <w:start w:val="1"/>
      <w:suff w:val="tab"/>
    </w:lvl>
    <w:lvl w:ilvl="4">
      <w:isLgl w:val="false"/>
      <w:lvlJc w:val="left"/>
      <w:lvlText w:val="o"/>
      <w:numFmt w:val="bullet"/>
      <w:pPr>
        <w:pBdr/>
        <w:spacing/>
        <w:ind w:hanging="360" w:left="4167"/>
      </w:pPr>
      <w:rPr>
        <w:rFonts w:ascii="Courier New" w:hAnsi="Courier New" w:eastAsia="Courier New" w:cs="Courier New"/>
      </w:rPr>
      <w:start w:val="1"/>
      <w:suff w:val="tab"/>
    </w:lvl>
    <w:lvl w:ilvl="5">
      <w:isLgl w:val="false"/>
      <w:lvlJc w:val="left"/>
      <w:lvlText w:val="▪"/>
      <w:numFmt w:val="bullet"/>
      <w:pPr>
        <w:pBdr/>
        <w:spacing/>
        <w:ind w:hanging="360" w:left="4887"/>
      </w:pPr>
      <w:rPr>
        <w:rFonts w:ascii="Noto Sans Symbols" w:hAnsi="Noto Sans Symbols" w:eastAsia="Noto Sans Symbols" w:cs="Noto Sans Symbols"/>
      </w:rPr>
      <w:start w:val="1"/>
      <w:suff w:val="tab"/>
    </w:lvl>
    <w:lvl w:ilvl="6">
      <w:isLgl w:val="false"/>
      <w:lvlJc w:val="left"/>
      <w:lvlText w:val="●"/>
      <w:numFmt w:val="bullet"/>
      <w:pPr>
        <w:pBdr/>
        <w:spacing/>
        <w:ind w:hanging="360" w:left="5607"/>
      </w:pPr>
      <w:rPr>
        <w:rFonts w:ascii="Noto Sans Symbols" w:hAnsi="Noto Sans Symbols" w:eastAsia="Noto Sans Symbols" w:cs="Noto Sans Symbols"/>
      </w:rPr>
      <w:start w:val="1"/>
      <w:suff w:val="tab"/>
    </w:lvl>
    <w:lvl w:ilvl="7">
      <w:isLgl w:val="false"/>
      <w:lvlJc w:val="left"/>
      <w:lvlText w:val="o"/>
      <w:numFmt w:val="bullet"/>
      <w:pPr>
        <w:pBdr/>
        <w:spacing/>
        <w:ind w:hanging="360" w:left="6327"/>
      </w:pPr>
      <w:rPr>
        <w:rFonts w:ascii="Courier New" w:hAnsi="Courier New" w:eastAsia="Courier New" w:cs="Courier New"/>
      </w:rPr>
      <w:start w:val="1"/>
      <w:suff w:val="tab"/>
    </w:lvl>
    <w:lvl w:ilvl="8">
      <w:isLgl w:val="false"/>
      <w:lvlJc w:val="left"/>
      <w:lvlText w:val="▪"/>
      <w:numFmt w:val="bullet"/>
      <w:pPr>
        <w:pBdr/>
        <w:spacing/>
        <w:ind w:hanging="360" w:left="7047"/>
      </w:pPr>
      <w:rPr>
        <w:rFonts w:ascii="Noto Sans Symbols" w:hAnsi="Noto Sans Symbols" w:eastAsia="Noto Sans Symbols" w:cs="Noto Sans Symbols"/>
      </w:rPr>
      <w:start w:val="1"/>
      <w:suff w:val="tab"/>
    </w:lvl>
  </w:abstractNum>
  <w:abstractNum w:abstractNumId="22">
    <w:lvl w:ilvl="0">
      <w:isLgl w:val="false"/>
      <w:lvlJc w:val="left"/>
      <w:lvlText w:val="●"/>
      <w:numFmt w:val="bullet"/>
      <w:pPr>
        <w:pBdr/>
        <w:spacing/>
        <w:ind w:hanging="360" w:left="1281"/>
      </w:pPr>
      <w:rPr>
        <w:rFonts w:ascii="Noto Sans Symbols" w:hAnsi="Noto Sans Symbols" w:eastAsia="Noto Sans Symbols" w:cs="Noto Sans Symbols"/>
      </w:rPr>
      <w:start w:val="1"/>
      <w:suff w:val="tab"/>
    </w:lvl>
    <w:lvl w:ilvl="1">
      <w:isLgl w:val="false"/>
      <w:lvlJc w:val="left"/>
      <w:lvlText w:val="o"/>
      <w:numFmt w:val="bullet"/>
      <w:pPr>
        <w:pBdr/>
        <w:spacing/>
        <w:ind w:hanging="360" w:left="2001"/>
      </w:pPr>
      <w:rPr>
        <w:rFonts w:ascii="Courier New" w:hAnsi="Courier New" w:eastAsia="Courier New" w:cs="Courier New"/>
      </w:rPr>
      <w:start w:val="1"/>
      <w:suff w:val="tab"/>
    </w:lvl>
    <w:lvl w:ilvl="2">
      <w:isLgl w:val="false"/>
      <w:lvlJc w:val="left"/>
      <w:lvlText w:val="▪"/>
      <w:numFmt w:val="bullet"/>
      <w:pPr>
        <w:pBdr/>
        <w:spacing/>
        <w:ind w:hanging="360" w:left="2721"/>
      </w:pPr>
      <w:rPr>
        <w:rFonts w:ascii="Noto Sans Symbols" w:hAnsi="Noto Sans Symbols" w:eastAsia="Noto Sans Symbols" w:cs="Noto Sans Symbols"/>
      </w:rPr>
      <w:start w:val="1"/>
      <w:suff w:val="tab"/>
    </w:lvl>
    <w:lvl w:ilvl="3">
      <w:isLgl w:val="false"/>
      <w:lvlJc w:val="left"/>
      <w:lvlText w:val="●"/>
      <w:numFmt w:val="bullet"/>
      <w:pPr>
        <w:pBdr/>
        <w:spacing/>
        <w:ind w:hanging="360" w:left="3441"/>
      </w:pPr>
      <w:rPr>
        <w:rFonts w:ascii="Noto Sans Symbols" w:hAnsi="Noto Sans Symbols" w:eastAsia="Noto Sans Symbols" w:cs="Noto Sans Symbols"/>
      </w:rPr>
      <w:start w:val="1"/>
      <w:suff w:val="tab"/>
    </w:lvl>
    <w:lvl w:ilvl="4">
      <w:isLgl w:val="false"/>
      <w:lvlJc w:val="left"/>
      <w:lvlText w:val="o"/>
      <w:numFmt w:val="bullet"/>
      <w:pPr>
        <w:pBdr/>
        <w:spacing/>
        <w:ind w:hanging="360" w:left="4161"/>
      </w:pPr>
      <w:rPr>
        <w:rFonts w:ascii="Courier New" w:hAnsi="Courier New" w:eastAsia="Courier New" w:cs="Courier New"/>
      </w:rPr>
      <w:start w:val="1"/>
      <w:suff w:val="tab"/>
    </w:lvl>
    <w:lvl w:ilvl="5">
      <w:isLgl w:val="false"/>
      <w:lvlJc w:val="left"/>
      <w:lvlText w:val="▪"/>
      <w:numFmt w:val="bullet"/>
      <w:pPr>
        <w:pBdr/>
        <w:spacing/>
        <w:ind w:hanging="360" w:left="4881"/>
      </w:pPr>
      <w:rPr>
        <w:rFonts w:ascii="Noto Sans Symbols" w:hAnsi="Noto Sans Symbols" w:eastAsia="Noto Sans Symbols" w:cs="Noto Sans Symbols"/>
      </w:rPr>
      <w:start w:val="1"/>
      <w:suff w:val="tab"/>
    </w:lvl>
    <w:lvl w:ilvl="6">
      <w:isLgl w:val="false"/>
      <w:lvlJc w:val="left"/>
      <w:lvlText w:val="●"/>
      <w:numFmt w:val="bullet"/>
      <w:pPr>
        <w:pBdr/>
        <w:spacing/>
        <w:ind w:hanging="360" w:left="5601"/>
      </w:pPr>
      <w:rPr>
        <w:rFonts w:ascii="Noto Sans Symbols" w:hAnsi="Noto Sans Symbols" w:eastAsia="Noto Sans Symbols" w:cs="Noto Sans Symbols"/>
      </w:rPr>
      <w:start w:val="1"/>
      <w:suff w:val="tab"/>
    </w:lvl>
    <w:lvl w:ilvl="7">
      <w:isLgl w:val="false"/>
      <w:lvlJc w:val="left"/>
      <w:lvlText w:val="o"/>
      <w:numFmt w:val="bullet"/>
      <w:pPr>
        <w:pBdr/>
        <w:spacing/>
        <w:ind w:hanging="360" w:left="6321"/>
      </w:pPr>
      <w:rPr>
        <w:rFonts w:ascii="Courier New" w:hAnsi="Courier New" w:eastAsia="Courier New" w:cs="Courier New"/>
      </w:rPr>
      <w:start w:val="1"/>
      <w:suff w:val="tab"/>
    </w:lvl>
    <w:lvl w:ilvl="8">
      <w:isLgl w:val="false"/>
      <w:lvlJc w:val="left"/>
      <w:lvlText w:val="▪"/>
      <w:numFmt w:val="bullet"/>
      <w:pPr>
        <w:pBdr/>
        <w:spacing/>
        <w:ind w:hanging="360" w:left="7041"/>
      </w:pPr>
      <w:rPr>
        <w:rFonts w:ascii="Noto Sans Symbols" w:hAnsi="Noto Sans Symbols" w:eastAsia="Noto Sans Symbols" w:cs="Noto Sans Symbols"/>
      </w:rPr>
      <w:start w:val="1"/>
      <w:suff w:val="tab"/>
    </w:lvl>
  </w:abstractNum>
  <w:abstractNum w:abstractNumId="23">
    <w:lvl w:ilvl="0">
      <w:isLgl w:val="false"/>
      <w:lvlJc w:val="left"/>
      <w:lvlText w:val="-"/>
      <w:numFmt w:val="bullet"/>
      <w:pPr>
        <w:pBdr/>
        <w:spacing/>
        <w:ind w:hanging="360" w:left="720"/>
      </w:pPr>
      <w:rPr>
        <w:rFonts w:ascii="Calibri" w:hAnsi="Calibri" w:eastAsia="Calibri" w:cs="Calibri"/>
      </w:rPr>
      <w:start w:val="15"/>
      <w:suff w:val="tab"/>
    </w:lvl>
    <w:lvl w:ilvl="1">
      <w:isLgl w:val="false"/>
      <w:lvlJc w:val="left"/>
      <w:lvlText w:val="o"/>
      <w:numFmt w:val="bullet"/>
      <w:pPr>
        <w:pBdr/>
        <w:spacing/>
        <w:ind w:hanging="360" w:left="1440"/>
      </w:pPr>
      <w:rPr>
        <w:rFonts w:ascii="Courier New" w:hAnsi="Courier New" w:eastAsia="Courier New" w:cs="Courier New"/>
      </w:rPr>
      <w:start w:val="1"/>
      <w:suff w:val="tab"/>
    </w:lvl>
    <w:lvl w:ilvl="2">
      <w:isLgl w:val="false"/>
      <w:lvlJc w:val="left"/>
      <w:lvlText w:val="▪"/>
      <w:numFmt w:val="bullet"/>
      <w:pPr>
        <w:pBdr/>
        <w:spacing/>
        <w:ind w:hanging="360" w:left="2160"/>
      </w:pPr>
      <w:rPr>
        <w:rFonts w:ascii="Noto Sans Symbols" w:hAnsi="Noto Sans Symbols" w:eastAsia="Noto Sans Symbols" w:cs="Noto Sans Symbols"/>
      </w:rPr>
      <w:start w:val="1"/>
      <w:suff w:val="tab"/>
    </w:lvl>
    <w:lvl w:ilvl="3">
      <w:isLgl w:val="false"/>
      <w:lvlJc w:val="left"/>
      <w:lvlText w:val="●"/>
      <w:numFmt w:val="bullet"/>
      <w:pPr>
        <w:pBdr/>
        <w:spacing/>
        <w:ind w:hanging="360" w:left="2880"/>
      </w:pPr>
      <w:rPr>
        <w:rFonts w:ascii="Noto Sans Symbols" w:hAnsi="Noto Sans Symbols" w:eastAsia="Noto Sans Symbols" w:cs="Noto Sans Symbols"/>
      </w:rPr>
      <w:start w:val="1"/>
      <w:suff w:val="tab"/>
    </w:lvl>
    <w:lvl w:ilvl="4">
      <w:isLgl w:val="false"/>
      <w:lvlJc w:val="left"/>
      <w:lvlText w:val="o"/>
      <w:numFmt w:val="bullet"/>
      <w:pPr>
        <w:pBdr/>
        <w:spacing/>
        <w:ind w:hanging="360" w:left="3600"/>
      </w:pPr>
      <w:rPr>
        <w:rFonts w:ascii="Courier New" w:hAnsi="Courier New" w:eastAsia="Courier New" w:cs="Courier New"/>
      </w:rPr>
      <w:start w:val="1"/>
      <w:suff w:val="tab"/>
    </w:lvl>
    <w:lvl w:ilvl="5">
      <w:isLgl w:val="false"/>
      <w:lvlJc w:val="left"/>
      <w:lvlText w:val="▪"/>
      <w:numFmt w:val="bullet"/>
      <w:pPr>
        <w:pBdr/>
        <w:spacing/>
        <w:ind w:hanging="360" w:left="4320"/>
      </w:pPr>
      <w:rPr>
        <w:rFonts w:ascii="Noto Sans Symbols" w:hAnsi="Noto Sans Symbols" w:eastAsia="Noto Sans Symbols" w:cs="Noto Sans Symbols"/>
      </w:rPr>
      <w:start w:val="1"/>
      <w:suff w:val="tab"/>
    </w:lvl>
    <w:lvl w:ilvl="6">
      <w:isLgl w:val="false"/>
      <w:lvlJc w:val="left"/>
      <w:lvlText w:val="●"/>
      <w:numFmt w:val="bullet"/>
      <w:pPr>
        <w:pBdr/>
        <w:spacing/>
        <w:ind w:hanging="360" w:left="5040"/>
      </w:pPr>
      <w:rPr>
        <w:rFonts w:ascii="Noto Sans Symbols" w:hAnsi="Noto Sans Symbols" w:eastAsia="Noto Sans Symbols" w:cs="Noto Sans Symbols"/>
      </w:rPr>
      <w:start w:val="1"/>
      <w:suff w:val="tab"/>
    </w:lvl>
    <w:lvl w:ilvl="7">
      <w:isLgl w:val="false"/>
      <w:lvlJc w:val="left"/>
      <w:lvlText w:val="o"/>
      <w:numFmt w:val="bullet"/>
      <w:pPr>
        <w:pBdr/>
        <w:spacing/>
        <w:ind w:hanging="360" w:left="5760"/>
      </w:pPr>
      <w:rPr>
        <w:rFonts w:ascii="Courier New" w:hAnsi="Courier New" w:eastAsia="Courier New" w:cs="Courier New"/>
      </w:rPr>
      <w:start w:val="1"/>
      <w:suff w:val="tab"/>
    </w:lvl>
    <w:lvl w:ilvl="8">
      <w:isLgl w:val="false"/>
      <w:lvlJc w:val="left"/>
      <w:lvlText w:val="▪"/>
      <w:numFmt w:val="bullet"/>
      <w:pPr>
        <w:pBdr/>
        <w:spacing/>
        <w:ind w:hanging="360" w:left="6480"/>
      </w:pPr>
      <w:rPr>
        <w:rFonts w:ascii="Noto Sans Symbols" w:hAnsi="Noto Sans Symbols" w:eastAsia="Noto Sans Symbols" w:cs="Noto Sans Symbols"/>
      </w:rPr>
      <w:start w:val="1"/>
      <w:suff w:val="tab"/>
    </w:lvl>
  </w:abstractNum>
  <w:abstractNum w:abstractNumId="24">
    <w:lvl w:ilvl="0">
      <w:isLgl w:val="false"/>
      <w:lvlJc w:val="left"/>
      <w:lvlText w:val="-"/>
      <w:numFmt w:val="bullet"/>
      <w:pPr>
        <w:pBdr/>
        <w:spacing/>
        <w:ind w:hanging="360" w:left="1287"/>
      </w:pPr>
      <w:rPr>
        <w:rFonts w:ascii="Times New Roman" w:hAnsi="Times New Roman" w:eastAsia="Times New Roman" w:cs="Times New Roman"/>
        <w:b/>
        <w:bCs/>
      </w:rPr>
      <w:start w:val="3"/>
      <w:suff w:val="tab"/>
    </w:lvl>
    <w:lvl w:ilvl="1">
      <w:isLgl w:val="false"/>
      <w:lvlJc w:val="left"/>
      <w:lvlText w:val="o"/>
      <w:numFmt w:val="bullet"/>
      <w:pPr>
        <w:pBdr/>
        <w:spacing/>
        <w:ind w:hanging="360" w:left="2007"/>
      </w:pPr>
      <w:rPr>
        <w:rFonts w:ascii="Courier New" w:hAnsi="Courier New" w:eastAsia="Courier New" w:cs="Courier New"/>
      </w:rPr>
      <w:start w:val="1"/>
      <w:suff w:val="tab"/>
    </w:lvl>
    <w:lvl w:ilvl="2">
      <w:isLgl w:val="false"/>
      <w:lvlJc w:val="left"/>
      <w:lvlText w:val="▪"/>
      <w:numFmt w:val="bullet"/>
      <w:pPr>
        <w:pBdr/>
        <w:spacing/>
        <w:ind w:hanging="360" w:left="2727"/>
      </w:pPr>
      <w:rPr>
        <w:rFonts w:ascii="Noto Sans Symbols" w:hAnsi="Noto Sans Symbols" w:eastAsia="Noto Sans Symbols" w:cs="Noto Sans Symbols"/>
      </w:rPr>
      <w:start w:val="1"/>
      <w:suff w:val="tab"/>
    </w:lvl>
    <w:lvl w:ilvl="3">
      <w:isLgl w:val="false"/>
      <w:lvlJc w:val="left"/>
      <w:lvlText w:val="●"/>
      <w:numFmt w:val="bullet"/>
      <w:pPr>
        <w:pBdr/>
        <w:spacing/>
        <w:ind w:hanging="360" w:left="3447"/>
      </w:pPr>
      <w:rPr>
        <w:rFonts w:ascii="Noto Sans Symbols" w:hAnsi="Noto Sans Symbols" w:eastAsia="Noto Sans Symbols" w:cs="Noto Sans Symbols"/>
      </w:rPr>
      <w:start w:val="1"/>
      <w:suff w:val="tab"/>
    </w:lvl>
    <w:lvl w:ilvl="4">
      <w:isLgl w:val="false"/>
      <w:lvlJc w:val="left"/>
      <w:lvlText w:val="o"/>
      <w:numFmt w:val="bullet"/>
      <w:pPr>
        <w:pBdr/>
        <w:spacing/>
        <w:ind w:hanging="360" w:left="4167"/>
      </w:pPr>
      <w:rPr>
        <w:rFonts w:ascii="Courier New" w:hAnsi="Courier New" w:eastAsia="Courier New" w:cs="Courier New"/>
      </w:rPr>
      <w:start w:val="1"/>
      <w:suff w:val="tab"/>
    </w:lvl>
    <w:lvl w:ilvl="5">
      <w:isLgl w:val="false"/>
      <w:lvlJc w:val="left"/>
      <w:lvlText w:val="▪"/>
      <w:numFmt w:val="bullet"/>
      <w:pPr>
        <w:pBdr/>
        <w:spacing/>
        <w:ind w:hanging="360" w:left="4887"/>
      </w:pPr>
      <w:rPr>
        <w:rFonts w:ascii="Noto Sans Symbols" w:hAnsi="Noto Sans Symbols" w:eastAsia="Noto Sans Symbols" w:cs="Noto Sans Symbols"/>
      </w:rPr>
      <w:start w:val="1"/>
      <w:suff w:val="tab"/>
    </w:lvl>
    <w:lvl w:ilvl="6">
      <w:isLgl w:val="false"/>
      <w:lvlJc w:val="left"/>
      <w:lvlText w:val="●"/>
      <w:numFmt w:val="bullet"/>
      <w:pPr>
        <w:pBdr/>
        <w:spacing/>
        <w:ind w:hanging="360" w:left="5607"/>
      </w:pPr>
      <w:rPr>
        <w:rFonts w:ascii="Noto Sans Symbols" w:hAnsi="Noto Sans Symbols" w:eastAsia="Noto Sans Symbols" w:cs="Noto Sans Symbols"/>
      </w:rPr>
      <w:start w:val="1"/>
      <w:suff w:val="tab"/>
    </w:lvl>
    <w:lvl w:ilvl="7">
      <w:isLgl w:val="false"/>
      <w:lvlJc w:val="left"/>
      <w:lvlText w:val="o"/>
      <w:numFmt w:val="bullet"/>
      <w:pPr>
        <w:pBdr/>
        <w:spacing/>
        <w:ind w:hanging="360" w:left="6327"/>
      </w:pPr>
      <w:rPr>
        <w:rFonts w:ascii="Courier New" w:hAnsi="Courier New" w:eastAsia="Courier New" w:cs="Courier New"/>
      </w:rPr>
      <w:start w:val="1"/>
      <w:suff w:val="tab"/>
    </w:lvl>
    <w:lvl w:ilvl="8">
      <w:isLgl w:val="false"/>
      <w:lvlJc w:val="left"/>
      <w:lvlText w:val="▪"/>
      <w:numFmt w:val="bullet"/>
      <w:pPr>
        <w:pBdr/>
        <w:spacing/>
        <w:ind w:hanging="360" w:left="7047"/>
      </w:pPr>
      <w:rPr>
        <w:rFonts w:ascii="Noto Sans Symbols" w:hAnsi="Noto Sans Symbols" w:eastAsia="Noto Sans Symbols" w:cs="Noto Sans Symbols"/>
      </w:rPr>
      <w:start w:val="1"/>
      <w:suff w:val="tab"/>
    </w:lvl>
  </w:abstractNum>
  <w:abstractNum w:abstractNumId="25">
    <w:lvl w:ilvl="0">
      <w:isLgl w:val="false"/>
      <w:lvlJc w:val="left"/>
      <w:lvlText w:val="-"/>
      <w:numFmt w:val="bullet"/>
      <w:pPr>
        <w:pBdr/>
        <w:spacing/>
        <w:ind w:hanging="360" w:left="720"/>
      </w:pPr>
      <w:rPr>
        <w:rFonts w:ascii="Calibri" w:hAnsi="Calibri" w:eastAsia="Calibri" w:cs="Calibri"/>
      </w:rPr>
      <w:start w:val="0"/>
      <w:suff w:val="tab"/>
    </w:lvl>
    <w:lvl w:ilvl="1">
      <w:isLgl w:val="false"/>
      <w:lvlJc w:val="left"/>
      <w:lvlText w:val="o"/>
      <w:numFmt w:val="bullet"/>
      <w:pPr>
        <w:pBdr/>
        <w:spacing/>
        <w:ind w:hanging="360" w:left="1440"/>
      </w:pPr>
      <w:rPr>
        <w:rFonts w:ascii="Courier New" w:hAnsi="Courier New" w:eastAsia="Courier New" w:cs="Courier New"/>
      </w:rPr>
      <w:start w:val="1"/>
      <w:suff w:val="tab"/>
    </w:lvl>
    <w:lvl w:ilvl="2">
      <w:isLgl w:val="false"/>
      <w:lvlJc w:val="left"/>
      <w:lvlText w:val="▪"/>
      <w:numFmt w:val="bullet"/>
      <w:pPr>
        <w:pBdr/>
        <w:spacing/>
        <w:ind w:hanging="360" w:left="2160"/>
      </w:pPr>
      <w:rPr>
        <w:rFonts w:ascii="Noto Sans Symbols" w:hAnsi="Noto Sans Symbols" w:eastAsia="Noto Sans Symbols" w:cs="Noto Sans Symbols"/>
      </w:rPr>
      <w:start w:val="1"/>
      <w:suff w:val="tab"/>
    </w:lvl>
    <w:lvl w:ilvl="3">
      <w:isLgl w:val="false"/>
      <w:lvlJc w:val="left"/>
      <w:lvlText w:val="●"/>
      <w:numFmt w:val="bullet"/>
      <w:pPr>
        <w:pBdr/>
        <w:spacing/>
        <w:ind w:hanging="360" w:left="2880"/>
      </w:pPr>
      <w:rPr>
        <w:rFonts w:ascii="Noto Sans Symbols" w:hAnsi="Noto Sans Symbols" w:eastAsia="Noto Sans Symbols" w:cs="Noto Sans Symbols"/>
      </w:rPr>
      <w:start w:val="1"/>
      <w:suff w:val="tab"/>
    </w:lvl>
    <w:lvl w:ilvl="4">
      <w:isLgl w:val="false"/>
      <w:lvlJc w:val="left"/>
      <w:lvlText w:val="o"/>
      <w:numFmt w:val="bullet"/>
      <w:pPr>
        <w:pBdr/>
        <w:spacing/>
        <w:ind w:hanging="360" w:left="3600"/>
      </w:pPr>
      <w:rPr>
        <w:rFonts w:ascii="Courier New" w:hAnsi="Courier New" w:eastAsia="Courier New" w:cs="Courier New"/>
      </w:rPr>
      <w:start w:val="1"/>
      <w:suff w:val="tab"/>
    </w:lvl>
    <w:lvl w:ilvl="5">
      <w:isLgl w:val="false"/>
      <w:lvlJc w:val="left"/>
      <w:lvlText w:val="▪"/>
      <w:numFmt w:val="bullet"/>
      <w:pPr>
        <w:pBdr/>
        <w:spacing/>
        <w:ind w:hanging="360" w:left="4320"/>
      </w:pPr>
      <w:rPr>
        <w:rFonts w:ascii="Noto Sans Symbols" w:hAnsi="Noto Sans Symbols" w:eastAsia="Noto Sans Symbols" w:cs="Noto Sans Symbols"/>
      </w:rPr>
      <w:start w:val="1"/>
      <w:suff w:val="tab"/>
    </w:lvl>
    <w:lvl w:ilvl="6">
      <w:isLgl w:val="false"/>
      <w:lvlJc w:val="left"/>
      <w:lvlText w:val="●"/>
      <w:numFmt w:val="bullet"/>
      <w:pPr>
        <w:pBdr/>
        <w:spacing/>
        <w:ind w:hanging="360" w:left="5040"/>
      </w:pPr>
      <w:rPr>
        <w:rFonts w:ascii="Noto Sans Symbols" w:hAnsi="Noto Sans Symbols" w:eastAsia="Noto Sans Symbols" w:cs="Noto Sans Symbols"/>
      </w:rPr>
      <w:start w:val="1"/>
      <w:suff w:val="tab"/>
    </w:lvl>
    <w:lvl w:ilvl="7">
      <w:isLgl w:val="false"/>
      <w:lvlJc w:val="left"/>
      <w:lvlText w:val="o"/>
      <w:numFmt w:val="bullet"/>
      <w:pPr>
        <w:pBdr/>
        <w:spacing/>
        <w:ind w:hanging="360" w:left="5760"/>
      </w:pPr>
      <w:rPr>
        <w:rFonts w:ascii="Courier New" w:hAnsi="Courier New" w:eastAsia="Courier New" w:cs="Courier New"/>
      </w:rPr>
      <w:start w:val="1"/>
      <w:suff w:val="tab"/>
    </w:lvl>
    <w:lvl w:ilvl="8">
      <w:isLgl w:val="false"/>
      <w:lvlJc w:val="left"/>
      <w:lvlText w:val="▪"/>
      <w:numFmt w:val="bullet"/>
      <w:pPr>
        <w:pBdr/>
        <w:spacing/>
        <w:ind w:hanging="360" w:left="6480"/>
      </w:pPr>
      <w:rPr>
        <w:rFonts w:ascii="Noto Sans Symbols" w:hAnsi="Noto Sans Symbols" w:eastAsia="Noto Sans Symbols" w:cs="Noto Sans Symbols"/>
      </w:rPr>
      <w:start w:val="1"/>
      <w:suff w:val="tab"/>
    </w:lvl>
  </w:abstractNum>
  <w:abstractNum w:abstractNumId="26">
    <w:lvl w:ilvl="0">
      <w:isLgl w:val="false"/>
      <w:lvlJc w:val="left"/>
      <w:lvlText w:val="●"/>
      <w:numFmt w:val="bullet"/>
      <w:pPr>
        <w:pBdr/>
        <w:spacing/>
        <w:ind w:hanging="360" w:left="1706"/>
      </w:pPr>
      <w:rPr>
        <w:rFonts w:ascii="Noto Sans Symbols" w:hAnsi="Noto Sans Symbols" w:eastAsia="Noto Sans Symbols" w:cs="Noto Sans Symbols"/>
      </w:rPr>
      <w:start w:val="1"/>
      <w:suff w:val="tab"/>
    </w:lvl>
    <w:lvl w:ilvl="1">
      <w:isLgl w:val="false"/>
      <w:lvlJc w:val="left"/>
      <w:lvlText w:val="o"/>
      <w:numFmt w:val="bullet"/>
      <w:pPr>
        <w:pBdr/>
        <w:spacing/>
        <w:ind w:hanging="360" w:left="2426"/>
      </w:pPr>
      <w:rPr>
        <w:rFonts w:ascii="Courier New" w:hAnsi="Courier New" w:eastAsia="Courier New" w:cs="Courier New"/>
      </w:rPr>
      <w:start w:val="1"/>
      <w:suff w:val="tab"/>
    </w:lvl>
    <w:lvl w:ilvl="2">
      <w:isLgl w:val="false"/>
      <w:lvlJc w:val="left"/>
      <w:lvlText w:val="▪"/>
      <w:numFmt w:val="bullet"/>
      <w:pPr>
        <w:pBdr/>
        <w:spacing/>
        <w:ind w:hanging="360" w:left="3146"/>
      </w:pPr>
      <w:rPr>
        <w:rFonts w:ascii="Noto Sans Symbols" w:hAnsi="Noto Sans Symbols" w:eastAsia="Noto Sans Symbols" w:cs="Noto Sans Symbols"/>
      </w:rPr>
      <w:start w:val="1"/>
      <w:suff w:val="tab"/>
    </w:lvl>
    <w:lvl w:ilvl="3">
      <w:isLgl w:val="false"/>
      <w:lvlJc w:val="left"/>
      <w:lvlText w:val="●"/>
      <w:numFmt w:val="bullet"/>
      <w:pPr>
        <w:pBdr/>
        <w:spacing/>
        <w:ind w:hanging="360" w:left="3866"/>
      </w:pPr>
      <w:rPr>
        <w:rFonts w:ascii="Noto Sans Symbols" w:hAnsi="Noto Sans Symbols" w:eastAsia="Noto Sans Symbols" w:cs="Noto Sans Symbols"/>
      </w:rPr>
      <w:start w:val="1"/>
      <w:suff w:val="tab"/>
    </w:lvl>
    <w:lvl w:ilvl="4">
      <w:isLgl w:val="false"/>
      <w:lvlJc w:val="left"/>
      <w:lvlText w:val="o"/>
      <w:numFmt w:val="bullet"/>
      <w:pPr>
        <w:pBdr/>
        <w:spacing/>
        <w:ind w:hanging="360" w:left="4586"/>
      </w:pPr>
      <w:rPr>
        <w:rFonts w:ascii="Courier New" w:hAnsi="Courier New" w:eastAsia="Courier New" w:cs="Courier New"/>
      </w:rPr>
      <w:start w:val="1"/>
      <w:suff w:val="tab"/>
    </w:lvl>
    <w:lvl w:ilvl="5">
      <w:isLgl w:val="false"/>
      <w:lvlJc w:val="left"/>
      <w:lvlText w:val="▪"/>
      <w:numFmt w:val="bullet"/>
      <w:pPr>
        <w:pBdr/>
        <w:spacing/>
        <w:ind w:hanging="360" w:left="5306"/>
      </w:pPr>
      <w:rPr>
        <w:rFonts w:ascii="Noto Sans Symbols" w:hAnsi="Noto Sans Symbols" w:eastAsia="Noto Sans Symbols" w:cs="Noto Sans Symbols"/>
      </w:rPr>
      <w:start w:val="1"/>
      <w:suff w:val="tab"/>
    </w:lvl>
    <w:lvl w:ilvl="6">
      <w:isLgl w:val="false"/>
      <w:lvlJc w:val="left"/>
      <w:lvlText w:val="●"/>
      <w:numFmt w:val="bullet"/>
      <w:pPr>
        <w:pBdr/>
        <w:spacing/>
        <w:ind w:hanging="360" w:left="6026"/>
      </w:pPr>
      <w:rPr>
        <w:rFonts w:ascii="Noto Sans Symbols" w:hAnsi="Noto Sans Symbols" w:eastAsia="Noto Sans Symbols" w:cs="Noto Sans Symbols"/>
      </w:rPr>
      <w:start w:val="1"/>
      <w:suff w:val="tab"/>
    </w:lvl>
    <w:lvl w:ilvl="7">
      <w:isLgl w:val="false"/>
      <w:lvlJc w:val="left"/>
      <w:lvlText w:val="o"/>
      <w:numFmt w:val="bullet"/>
      <w:pPr>
        <w:pBdr/>
        <w:spacing/>
        <w:ind w:hanging="360" w:left="6746"/>
      </w:pPr>
      <w:rPr>
        <w:rFonts w:ascii="Courier New" w:hAnsi="Courier New" w:eastAsia="Courier New" w:cs="Courier New"/>
      </w:rPr>
      <w:start w:val="1"/>
      <w:suff w:val="tab"/>
    </w:lvl>
    <w:lvl w:ilvl="8">
      <w:isLgl w:val="false"/>
      <w:lvlJc w:val="left"/>
      <w:lvlText w:val="▪"/>
      <w:numFmt w:val="bullet"/>
      <w:pPr>
        <w:pBdr/>
        <w:spacing/>
        <w:ind w:hanging="360" w:left="7466"/>
      </w:pPr>
      <w:rPr>
        <w:rFonts w:ascii="Noto Sans Symbols" w:hAnsi="Noto Sans Symbols" w:eastAsia="Noto Sans Symbols" w:cs="Noto Sans Symbols"/>
      </w:rPr>
      <w:start w:val="1"/>
      <w:suff w:val="tab"/>
    </w:lvl>
  </w:abstractNum>
  <w:abstractNum w:abstractNumId="27">
    <w:lvl w:ilvl="0">
      <w:isLgl w:val="false"/>
      <w:lvlJc w:val="left"/>
      <w:lvlText w:val="-"/>
      <w:numFmt w:val="bullet"/>
      <w:pPr>
        <w:pBdr/>
        <w:spacing/>
        <w:ind w:hanging="360" w:left="720"/>
      </w:pPr>
      <w:rPr>
        <w:rFonts w:ascii="Calibri" w:hAnsi="Calibri" w:eastAsia="Calibri" w:cs="Calibri"/>
      </w:rPr>
      <w:start w:val="0"/>
      <w:suff w:val="tab"/>
    </w:lvl>
    <w:lvl w:ilvl="1">
      <w:isLgl w:val="false"/>
      <w:lvlJc w:val="left"/>
      <w:lvlText w:val="o"/>
      <w:numFmt w:val="bullet"/>
      <w:pPr>
        <w:pBdr/>
        <w:spacing/>
        <w:ind w:hanging="360" w:left="1440"/>
      </w:pPr>
      <w:rPr>
        <w:rFonts w:ascii="Courier New" w:hAnsi="Courier New" w:eastAsia="Courier New" w:cs="Courier New"/>
      </w:rPr>
      <w:start w:val="1"/>
      <w:suff w:val="tab"/>
    </w:lvl>
    <w:lvl w:ilvl="2">
      <w:isLgl w:val="false"/>
      <w:lvlJc w:val="left"/>
      <w:lvlText w:val="▪"/>
      <w:numFmt w:val="bullet"/>
      <w:pPr>
        <w:pBdr/>
        <w:spacing/>
        <w:ind w:hanging="360" w:left="2160"/>
      </w:pPr>
      <w:rPr>
        <w:rFonts w:ascii="Noto Sans Symbols" w:hAnsi="Noto Sans Symbols" w:eastAsia="Noto Sans Symbols" w:cs="Noto Sans Symbols"/>
      </w:rPr>
      <w:start w:val="1"/>
      <w:suff w:val="tab"/>
    </w:lvl>
    <w:lvl w:ilvl="3">
      <w:isLgl w:val="false"/>
      <w:lvlJc w:val="left"/>
      <w:lvlText w:val="●"/>
      <w:numFmt w:val="bullet"/>
      <w:pPr>
        <w:pBdr/>
        <w:spacing/>
        <w:ind w:hanging="360" w:left="2880"/>
      </w:pPr>
      <w:rPr>
        <w:rFonts w:ascii="Noto Sans Symbols" w:hAnsi="Noto Sans Symbols" w:eastAsia="Noto Sans Symbols" w:cs="Noto Sans Symbols"/>
      </w:rPr>
      <w:start w:val="1"/>
      <w:suff w:val="tab"/>
    </w:lvl>
    <w:lvl w:ilvl="4">
      <w:isLgl w:val="false"/>
      <w:lvlJc w:val="left"/>
      <w:lvlText w:val="o"/>
      <w:numFmt w:val="bullet"/>
      <w:pPr>
        <w:pBdr/>
        <w:spacing/>
        <w:ind w:hanging="360" w:left="3600"/>
      </w:pPr>
      <w:rPr>
        <w:rFonts w:ascii="Courier New" w:hAnsi="Courier New" w:eastAsia="Courier New" w:cs="Courier New"/>
      </w:rPr>
      <w:start w:val="1"/>
      <w:suff w:val="tab"/>
    </w:lvl>
    <w:lvl w:ilvl="5">
      <w:isLgl w:val="false"/>
      <w:lvlJc w:val="left"/>
      <w:lvlText w:val="▪"/>
      <w:numFmt w:val="bullet"/>
      <w:pPr>
        <w:pBdr/>
        <w:spacing/>
        <w:ind w:hanging="360" w:left="4320"/>
      </w:pPr>
      <w:rPr>
        <w:rFonts w:ascii="Noto Sans Symbols" w:hAnsi="Noto Sans Symbols" w:eastAsia="Noto Sans Symbols" w:cs="Noto Sans Symbols"/>
      </w:rPr>
      <w:start w:val="1"/>
      <w:suff w:val="tab"/>
    </w:lvl>
    <w:lvl w:ilvl="6">
      <w:isLgl w:val="false"/>
      <w:lvlJc w:val="left"/>
      <w:lvlText w:val="●"/>
      <w:numFmt w:val="bullet"/>
      <w:pPr>
        <w:pBdr/>
        <w:spacing/>
        <w:ind w:hanging="360" w:left="5040"/>
      </w:pPr>
      <w:rPr>
        <w:rFonts w:ascii="Noto Sans Symbols" w:hAnsi="Noto Sans Symbols" w:eastAsia="Noto Sans Symbols" w:cs="Noto Sans Symbols"/>
      </w:rPr>
      <w:start w:val="1"/>
      <w:suff w:val="tab"/>
    </w:lvl>
    <w:lvl w:ilvl="7">
      <w:isLgl w:val="false"/>
      <w:lvlJc w:val="left"/>
      <w:lvlText w:val="o"/>
      <w:numFmt w:val="bullet"/>
      <w:pPr>
        <w:pBdr/>
        <w:spacing/>
        <w:ind w:hanging="360" w:left="5760"/>
      </w:pPr>
      <w:rPr>
        <w:rFonts w:ascii="Courier New" w:hAnsi="Courier New" w:eastAsia="Courier New" w:cs="Courier New"/>
      </w:rPr>
      <w:start w:val="1"/>
      <w:suff w:val="tab"/>
    </w:lvl>
    <w:lvl w:ilvl="8">
      <w:isLgl w:val="false"/>
      <w:lvlJc w:val="left"/>
      <w:lvlText w:val="▪"/>
      <w:numFmt w:val="bullet"/>
      <w:pPr>
        <w:pBdr/>
        <w:spacing/>
        <w:ind w:hanging="360" w:left="6480"/>
      </w:pPr>
      <w:rPr>
        <w:rFonts w:ascii="Noto Sans Symbols" w:hAnsi="Noto Sans Symbols" w:eastAsia="Noto Sans Symbols" w:cs="Noto Sans Symbols"/>
      </w:rPr>
      <w:start w:val="1"/>
      <w:suff w:val="tab"/>
    </w:lvl>
  </w:abstractNum>
  <w:abstractNum w:abstractNumId="28">
    <w:lvl w:ilvl="0">
      <w:isLgl w:val="false"/>
      <w:lvlJc w:val="left"/>
      <w:lvlText w:val="▪"/>
      <w:numFmt w:val="bullet"/>
      <w:pPr>
        <w:pBdr/>
        <w:spacing/>
        <w:ind w:hanging="360" w:left="1287"/>
      </w:pPr>
      <w:rPr>
        <w:rFonts w:ascii="Noto Sans Symbols" w:hAnsi="Noto Sans Symbols" w:eastAsia="Noto Sans Symbols" w:cs="Noto Sans Symbols"/>
      </w:rPr>
      <w:start w:val="1"/>
      <w:suff w:val="tab"/>
    </w:lvl>
    <w:lvl w:ilvl="1">
      <w:isLgl w:val="false"/>
      <w:lvlJc w:val="left"/>
      <w:lvlText w:val="o"/>
      <w:numFmt w:val="bullet"/>
      <w:pPr>
        <w:pBdr/>
        <w:spacing/>
        <w:ind w:hanging="360" w:left="2007"/>
      </w:pPr>
      <w:rPr>
        <w:rFonts w:ascii="Courier New" w:hAnsi="Courier New" w:eastAsia="Courier New" w:cs="Courier New"/>
      </w:rPr>
      <w:start w:val="1"/>
      <w:suff w:val="tab"/>
    </w:lvl>
    <w:lvl w:ilvl="2">
      <w:isLgl w:val="false"/>
      <w:lvlJc w:val="left"/>
      <w:lvlText w:val="▪"/>
      <w:numFmt w:val="bullet"/>
      <w:pPr>
        <w:pBdr/>
        <w:spacing/>
        <w:ind w:hanging="360" w:left="2727"/>
      </w:pPr>
      <w:rPr>
        <w:rFonts w:ascii="Noto Sans Symbols" w:hAnsi="Noto Sans Symbols" w:eastAsia="Noto Sans Symbols" w:cs="Noto Sans Symbols"/>
      </w:rPr>
      <w:start w:val="1"/>
      <w:suff w:val="tab"/>
    </w:lvl>
    <w:lvl w:ilvl="3">
      <w:isLgl w:val="false"/>
      <w:lvlJc w:val="left"/>
      <w:lvlText w:val="●"/>
      <w:numFmt w:val="bullet"/>
      <w:pPr>
        <w:pBdr/>
        <w:spacing/>
        <w:ind w:hanging="360" w:left="3447"/>
      </w:pPr>
      <w:rPr>
        <w:rFonts w:ascii="Noto Sans Symbols" w:hAnsi="Noto Sans Symbols" w:eastAsia="Noto Sans Symbols" w:cs="Noto Sans Symbols"/>
      </w:rPr>
      <w:start w:val="1"/>
      <w:suff w:val="tab"/>
    </w:lvl>
    <w:lvl w:ilvl="4">
      <w:isLgl w:val="false"/>
      <w:lvlJc w:val="left"/>
      <w:lvlText w:val="o"/>
      <w:numFmt w:val="bullet"/>
      <w:pPr>
        <w:pBdr/>
        <w:spacing/>
        <w:ind w:hanging="360" w:left="4167"/>
      </w:pPr>
      <w:rPr>
        <w:rFonts w:ascii="Courier New" w:hAnsi="Courier New" w:eastAsia="Courier New" w:cs="Courier New"/>
      </w:rPr>
      <w:start w:val="1"/>
      <w:suff w:val="tab"/>
    </w:lvl>
    <w:lvl w:ilvl="5">
      <w:isLgl w:val="false"/>
      <w:lvlJc w:val="left"/>
      <w:lvlText w:val="▪"/>
      <w:numFmt w:val="bullet"/>
      <w:pPr>
        <w:pBdr/>
        <w:spacing/>
        <w:ind w:hanging="360" w:left="4887"/>
      </w:pPr>
      <w:rPr>
        <w:rFonts w:ascii="Noto Sans Symbols" w:hAnsi="Noto Sans Symbols" w:eastAsia="Noto Sans Symbols" w:cs="Noto Sans Symbols"/>
      </w:rPr>
      <w:start w:val="1"/>
      <w:suff w:val="tab"/>
    </w:lvl>
    <w:lvl w:ilvl="6">
      <w:isLgl w:val="false"/>
      <w:lvlJc w:val="left"/>
      <w:lvlText w:val="●"/>
      <w:numFmt w:val="bullet"/>
      <w:pPr>
        <w:pBdr/>
        <w:spacing/>
        <w:ind w:hanging="360" w:left="5607"/>
      </w:pPr>
      <w:rPr>
        <w:rFonts w:ascii="Noto Sans Symbols" w:hAnsi="Noto Sans Symbols" w:eastAsia="Noto Sans Symbols" w:cs="Noto Sans Symbols"/>
      </w:rPr>
      <w:start w:val="1"/>
      <w:suff w:val="tab"/>
    </w:lvl>
    <w:lvl w:ilvl="7">
      <w:isLgl w:val="false"/>
      <w:lvlJc w:val="left"/>
      <w:lvlText w:val="o"/>
      <w:numFmt w:val="bullet"/>
      <w:pPr>
        <w:pBdr/>
        <w:spacing/>
        <w:ind w:hanging="360" w:left="6327"/>
      </w:pPr>
      <w:rPr>
        <w:rFonts w:ascii="Courier New" w:hAnsi="Courier New" w:eastAsia="Courier New" w:cs="Courier New"/>
      </w:rPr>
      <w:start w:val="1"/>
      <w:suff w:val="tab"/>
    </w:lvl>
    <w:lvl w:ilvl="8">
      <w:isLgl w:val="false"/>
      <w:lvlJc w:val="left"/>
      <w:lvlText w:val="▪"/>
      <w:numFmt w:val="bullet"/>
      <w:pPr>
        <w:pBdr/>
        <w:spacing/>
        <w:ind w:hanging="360" w:left="7047"/>
      </w:pPr>
      <w:rPr>
        <w:rFonts w:ascii="Noto Sans Symbols" w:hAnsi="Noto Sans Symbols" w:eastAsia="Noto Sans Symbols" w:cs="Noto Sans Symbols"/>
      </w:rPr>
      <w:start w:val="1"/>
      <w:suff w:val="tab"/>
    </w:lvl>
  </w:abstractNum>
  <w:abstractNum w:abstractNumId="29">
    <w:lvl w:ilvl="0">
      <w:isLgl w:val="false"/>
      <w:lvlJc w:val="left"/>
      <w:lvlText w:val="ARTICLE %1:"/>
      <w:numFmt w:val="decimal"/>
      <w:pPr>
        <w:pBdr/>
        <w:spacing/>
        <w:ind w:hanging="360" w:left="6173"/>
      </w:pPr>
      <w:rPr>
        <w:u w:val="single"/>
      </w:rPr>
      <w:start w:val="1"/>
      <w:suff w:val="tab"/>
    </w:lvl>
    <w:lvl w:ilvl="1">
      <w:isLgl w:val="false"/>
      <w:lvlJc w:val="left"/>
      <w:lvlText w:val="%2"/>
      <w:numFmt w:val="decimal"/>
      <w:pPr>
        <w:pBdr/>
        <w:spacing/>
        <w:ind w:hanging="360" w:left="720"/>
      </w:pPr>
      <w:rPr/>
      <w:start w:val="1"/>
      <w:suff w:val="tab"/>
    </w:lvl>
    <w:lvl w:ilvl="2">
      <w:isLgl w:val="false"/>
      <w:lvlJc w:val="left"/>
      <w:lvlText w:val="%2.%3"/>
      <w:numFmt w:val="decimal"/>
      <w:pPr>
        <w:pBdr/>
        <w:spacing/>
        <w:ind w:hanging="360" w:left="1080"/>
      </w:pPr>
      <w:rPr/>
      <w:start w:val="1"/>
      <w:suff w:val="tab"/>
    </w:lvl>
    <w:lvl w:ilvl="3">
      <w:isLgl w:val="false"/>
      <w:lvlJc w:val="left"/>
      <w:lvlText w:val="%4)"/>
      <w:numFmt w:val="lowerLetter"/>
      <w:pPr>
        <w:pBdr/>
        <w:spacing/>
        <w:ind w:hanging="360" w:left="1440"/>
      </w:pPr>
      <w:rPr/>
      <w:start w:val="1"/>
      <w:suff w:val="tab"/>
    </w:lvl>
    <w:lvl w:ilvl="4">
      <w:isLgl w:val="false"/>
      <w:lvlJc w:val="left"/>
      <w:lvlText w:val="(%5)"/>
      <w:numFmt w:val="lowerRoman"/>
      <w:pPr>
        <w:pBdr/>
        <w:spacing/>
        <w:ind w:hanging="360" w:left="1800"/>
      </w:pPr>
      <w:rPr/>
      <w:start w:val="1"/>
      <w:suff w:val="tab"/>
    </w:lvl>
    <w:lvl w:ilvl="5">
      <w:isLgl w:val="false"/>
      <w:lvlJc w:val="left"/>
      <w:lvlText w:val="(%6)"/>
      <w:numFmt w:val="decimal"/>
      <w:pPr>
        <w:pBdr/>
        <w:spacing/>
        <w:ind w:hanging="360" w:left="2160"/>
      </w:pPr>
      <w:rPr/>
      <w:start w:val="1"/>
      <w:suff w:val="tab"/>
    </w:lvl>
    <w:lvl w:ilvl="6">
      <w:isLgl w:val="false"/>
      <w:lvlJc w:val="left"/>
      <w:lvlText w:val="%7."/>
      <w:numFmt w:val="decimal"/>
      <w:pPr>
        <w:pBdr/>
        <w:spacing/>
        <w:ind w:hanging="360" w:left="2520"/>
      </w:pPr>
      <w:rPr/>
      <w:start w:val="1"/>
      <w:suff w:val="tab"/>
    </w:lvl>
    <w:lvl w:ilvl="7">
      <w:isLgl w:val="false"/>
      <w:lvlJc w:val="left"/>
      <w:lvlText w:val="%8."/>
      <w:numFmt w:val="decimal"/>
      <w:pPr>
        <w:pBdr/>
        <w:spacing/>
        <w:ind w:hanging="360" w:left="2880"/>
      </w:pPr>
      <w:rPr/>
      <w:start w:val="1"/>
      <w:suff w:val="tab"/>
    </w:lvl>
    <w:lvl w:ilvl="8">
      <w:isLgl w:val="false"/>
      <w:lvlJc w:val="left"/>
      <w:lvlText w:val="%9."/>
      <w:numFmt w:val="decimal"/>
      <w:pPr>
        <w:pBdr/>
        <w:spacing/>
        <w:ind w:hanging="360" w:left="3240"/>
      </w:pPr>
      <w:rPr/>
      <w:start w:val="1"/>
      <w:suff w:val="tab"/>
    </w:lvl>
  </w:abstractNum>
  <w:abstractNum w:abstractNumId="30">
    <w:nsid w:val="4C1AE820"/>
    <w:lvl w:ilvl="0">
      <w:isLgl w:val="false"/>
      <w:lvlJc w:val="left"/>
      <w:lvlText w:val="·"/>
      <w:numFmt w:val="bullet"/>
      <w:pPr>
        <w:pBdr/>
        <w:spacing/>
        <w:ind w:hanging="360" w:left="709"/>
      </w:pPr>
      <w:rPr>
        <w:rFonts w:hint="default" w:ascii="Symbol" w:hAnsi="Symbol" w:eastAsia="Symbol" w:cs="Symbol"/>
      </w:rPr>
      <w:start w:val="1"/>
      <w:suff w:val="tab"/>
    </w:lvl>
    <w:lvl w:ilvl="1">
      <w:isLgl w:val="false"/>
      <w:lvlJc w:val="left"/>
      <w:lvlText w:val="o"/>
      <w:numFmt w:val="bullet"/>
      <w:pPr>
        <w:pBdr/>
        <w:spacing/>
        <w:ind w:hanging="360" w:left="1429"/>
      </w:pPr>
      <w:rPr>
        <w:rFonts w:hint="default" w:ascii="Courier New" w:hAnsi="Courier New" w:eastAsia="Courier New" w:cs="Courier New"/>
      </w:rPr>
      <w:start w:val="1"/>
      <w:suff w:val="tab"/>
    </w:lvl>
    <w:lvl w:ilvl="2">
      <w:isLgl w:val="false"/>
      <w:lvlJc w:val="left"/>
      <w:lvlText w:val="§"/>
      <w:numFmt w:val="bullet"/>
      <w:pPr>
        <w:pBdr/>
        <w:spacing/>
        <w:ind w:hanging="360" w:left="2149"/>
      </w:pPr>
      <w:rPr>
        <w:rFonts w:hint="default" w:ascii="Wingdings" w:hAnsi="Wingdings" w:eastAsia="Wingdings" w:cs="Wingdings"/>
      </w:rPr>
      <w:start w:val="1"/>
      <w:suff w:val="tab"/>
    </w:lvl>
    <w:lvl w:ilvl="3">
      <w:isLgl w:val="false"/>
      <w:lvlJc w:val="left"/>
      <w:lvlText w:val="·"/>
      <w:numFmt w:val="bullet"/>
      <w:pPr>
        <w:pBdr/>
        <w:spacing/>
        <w:ind w:hanging="360" w:left="2869"/>
      </w:pPr>
      <w:rPr>
        <w:rFonts w:hint="default" w:ascii="Symbol" w:hAnsi="Symbol" w:eastAsia="Symbol" w:cs="Symbol"/>
      </w:rPr>
      <w:start w:val="1"/>
      <w:suff w:val="tab"/>
    </w:lvl>
    <w:lvl w:ilvl="4">
      <w:isLgl w:val="false"/>
      <w:lvlJc w:val="left"/>
      <w:lvlText w:val="o"/>
      <w:numFmt w:val="bullet"/>
      <w:pPr>
        <w:pBdr/>
        <w:spacing/>
        <w:ind w:hanging="360" w:left="3589"/>
      </w:pPr>
      <w:rPr>
        <w:rFonts w:hint="default" w:ascii="Courier New" w:hAnsi="Courier New" w:eastAsia="Courier New" w:cs="Courier New"/>
      </w:rPr>
      <w:start w:val="1"/>
      <w:suff w:val="tab"/>
    </w:lvl>
    <w:lvl w:ilvl="5">
      <w:isLgl w:val="false"/>
      <w:lvlJc w:val="left"/>
      <w:lvlText w:val="§"/>
      <w:numFmt w:val="bullet"/>
      <w:pPr>
        <w:pBdr/>
        <w:spacing/>
        <w:ind w:hanging="360" w:left="4309"/>
      </w:pPr>
      <w:rPr>
        <w:rFonts w:hint="default" w:ascii="Wingdings" w:hAnsi="Wingdings" w:eastAsia="Wingdings" w:cs="Wingdings"/>
      </w:rPr>
      <w:start w:val="1"/>
      <w:suff w:val="tab"/>
    </w:lvl>
    <w:lvl w:ilvl="6">
      <w:isLgl w:val="false"/>
      <w:lvlJc w:val="left"/>
      <w:lvlText w:val="·"/>
      <w:numFmt w:val="bullet"/>
      <w:pPr>
        <w:pBdr/>
        <w:spacing/>
        <w:ind w:hanging="360" w:left="5029"/>
      </w:pPr>
      <w:rPr>
        <w:rFonts w:hint="default" w:ascii="Symbol" w:hAnsi="Symbol" w:eastAsia="Symbol" w:cs="Symbol"/>
      </w:rPr>
      <w:start w:val="1"/>
      <w:suff w:val="tab"/>
    </w:lvl>
    <w:lvl w:ilvl="7">
      <w:isLgl w:val="false"/>
      <w:lvlJc w:val="left"/>
      <w:lvlText w:val="o"/>
      <w:numFmt w:val="bullet"/>
      <w:pPr>
        <w:pBdr/>
        <w:spacing/>
        <w:ind w:hanging="360" w:left="5749"/>
      </w:pPr>
      <w:rPr>
        <w:rFonts w:hint="default" w:ascii="Courier New" w:hAnsi="Courier New" w:eastAsia="Courier New" w:cs="Courier New"/>
      </w:rPr>
      <w:start w:val="1"/>
      <w:suff w:val="tab"/>
    </w:lvl>
    <w:lvl w:ilvl="8">
      <w:isLgl w:val="false"/>
      <w:lvlJc w:val="left"/>
      <w:lvlText w:val="§"/>
      <w:numFmt w:val="bullet"/>
      <w:pPr>
        <w:pBdr/>
        <w:spacing/>
        <w:ind w:hanging="360" w:left="6469"/>
      </w:pPr>
      <w:rPr>
        <w:rFonts w:hint="default" w:ascii="Wingdings" w:hAnsi="Wingdings" w:eastAsia="Wingdings" w:cs="Wingdings"/>
      </w:rPr>
      <w:start w:val="1"/>
      <w:suff w:val="tab"/>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20"/>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Arial" w:hAnsi="Arial" w:eastAsia="Arial" w:cs="Arial"/>
        <w:lang w:val="en" w:eastAsia="zh-CN"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1087"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8">
    <w:name w:val="Table Grid"/>
    <w:basedOn w:val="1087"/>
    <w:uiPriority w:val="59"/>
    <w:pPr>
      <w:pBdr/>
      <w:spacing w:after="0" w:line="240" w:lineRule="auto"/>
      <w:ind/>
    </w:pPr>
    <w:tblPr>
      <w:tblInd w:w="0" w:type="dxa"/>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9">
    <w:name w:val="Table Grid Light"/>
    <w:basedOn w:val="1087"/>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0">
    <w:name w:val="Plain Table 1"/>
    <w:basedOn w:val="1087"/>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1">
    <w:name w:val="Plain Table 2"/>
    <w:basedOn w:val="1087"/>
    <w:uiPriority w:val="59"/>
    <w:pPr>
      <w:pBdr/>
      <w:spacing w:after="0" w:line="240" w:lineRule="auto"/>
      <w:ind/>
    </w:pPr>
    <w:tblPr>
      <w:tblInd w:w="0" w:type="dxa"/>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2">
    <w:name w:val="Plain Table 3"/>
    <w:basedOn w:val="1087"/>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3">
    <w:name w:val="Plain Table 4"/>
    <w:basedOn w:val="1087"/>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4">
    <w:name w:val="Plain Table 5"/>
    <w:basedOn w:val="1087"/>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5">
    <w:name w:val="Grid Table 1 Light"/>
    <w:basedOn w:val="1087"/>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6">
    <w:name w:val="Grid Table 1 Light - Accent 1"/>
    <w:basedOn w:val="1087"/>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7">
    <w:name w:val="Grid Table 1 Light - Accent 2"/>
    <w:basedOn w:val="1087"/>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8">
    <w:name w:val="Grid Table 1 Light - Accent 3"/>
    <w:basedOn w:val="1087"/>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9">
    <w:name w:val="Grid Table 1 Light - Accent 4"/>
    <w:basedOn w:val="1087"/>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0">
    <w:name w:val="Grid Table 1 Light - Accent 5"/>
    <w:basedOn w:val="1087"/>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1">
    <w:name w:val="Grid Table 1 Light - Accent 6"/>
    <w:basedOn w:val="1087"/>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2">
    <w:name w:val="Grid Table 2"/>
    <w:basedOn w:val="1087"/>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3">
    <w:name w:val="Grid Table 2 - Accent 1"/>
    <w:basedOn w:val="1087"/>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4">
    <w:name w:val="Grid Table 2 - Accent 2"/>
    <w:basedOn w:val="1087"/>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5">
    <w:name w:val="Grid Table 2 - Accent 3"/>
    <w:basedOn w:val="1087"/>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6">
    <w:name w:val="Grid Table 2 - Accent 4"/>
    <w:basedOn w:val="1087"/>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7">
    <w:name w:val="Grid Table 2 - Accent 5"/>
    <w:basedOn w:val="1087"/>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8">
    <w:name w:val="Grid Table 2 - Accent 6"/>
    <w:basedOn w:val="1087"/>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9">
    <w:name w:val="Grid Table 3"/>
    <w:basedOn w:val="1087"/>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0">
    <w:name w:val="Grid Table 3 - Accent 1"/>
    <w:basedOn w:val="1087"/>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1">
    <w:name w:val="Grid Table 3 - Accent 2"/>
    <w:basedOn w:val="1087"/>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2">
    <w:name w:val="Grid Table 3 - Accent 3"/>
    <w:basedOn w:val="1087"/>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3">
    <w:name w:val="Grid Table 3 - Accent 4"/>
    <w:basedOn w:val="1087"/>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4">
    <w:name w:val="Grid Table 3 - Accent 5"/>
    <w:basedOn w:val="1087"/>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5">
    <w:name w:val="Grid Table 3 - Accent 6"/>
    <w:basedOn w:val="1087"/>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6">
    <w:name w:val="Grid Table 4"/>
    <w:basedOn w:val="1087"/>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7">
    <w:name w:val="Grid Table 4 - Accent 1"/>
    <w:basedOn w:val="1087"/>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d8b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8">
    <w:name w:val="Grid Table 4 - Accent 2"/>
    <w:basedOn w:val="1087"/>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9">
    <w:name w:val="Grid Table 4 - Accent 3"/>
    <w:basedOn w:val="1087"/>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9bbb5a"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0">
    <w:name w:val="Grid Table 4 - Accent 4"/>
    <w:basedOn w:val="1087"/>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1">
    <w:name w:val="Grid Table 4 - Accent 5"/>
    <w:basedOn w:val="1087"/>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2">
    <w:name w:val="Grid Table 4 - Accent 6"/>
    <w:basedOn w:val="1087"/>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3">
    <w:name w:val="Grid Table 5 Dark"/>
    <w:basedOn w:val="108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4">
    <w:name w:val="Grid Table 5 Dark- Accent 1"/>
    <w:basedOn w:val="108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be5f2" w:themeFill="accent1" w:themeFillTint="34"/>
    </w:tblPr>
    <w:tcPr>
      <w:tcBorders/>
    </w:tcPr>
    <w:tblStylePr w:type="band1Horz">
      <w:pPr>
        <w:pBdr/>
        <w:spacing/>
        <w:ind/>
      </w:pPr>
      <w:tblPr>
        <w:tblBorders/>
      </w:tblPr>
      <w:tcPr>
        <w:shd w:val="clear" w:color="ffffff" w:themeColor="accent1" w:themeTint="75" w:fill="aec5e1" w:themeFill="accent1" w:themeFillTint="75"/>
        <w:tcBorders/>
      </w:tcPr>
    </w:tblStylePr>
    <w:tblStylePr w:type="band1Vert">
      <w:pPr>
        <w:pBdr/>
        <w:spacing/>
        <w:ind/>
      </w:pPr>
      <w:tblPr>
        <w:tblBorders/>
      </w:tblPr>
      <w:tcPr>
        <w:shd w:val="clear" w:color="ffffff" w:themeColor="accent1" w:themeTint="75" w:fill="aec5e1"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f81bd" w:themeFill="accent1"/>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rFonts w:ascii="Arial" w:hAnsi="Arial"/>
        <w:b/>
        <w:color w:val="ffffff"/>
        <w:sz w:val="22"/>
      </w:rPr>
      <w:pPr>
        <w:pBdr/>
        <w:spacing/>
        <w:ind/>
      </w:pPr>
      <w:tblPr>
        <w:tblBorders/>
      </w:tblPr>
      <w:tcPr>
        <w:shd w:val="clear" w:color="ffffff" w:themeColor="accent1" w:fill="4f81bd" w:themeFill="accent1"/>
        <w:tcBorders/>
      </w:tcPr>
    </w:tblStylePr>
    <w:tblStylePr w:type="lastRow">
      <w:rPr>
        <w:rFonts w:ascii="Arial" w:hAnsi="Arial"/>
        <w:b/>
        <w:color w:val="ffffff"/>
        <w:sz w:val="22"/>
      </w:rPr>
      <w:pPr>
        <w:pBdr/>
        <w:spacing/>
        <w:ind/>
      </w:pPr>
      <w:tblPr>
        <w:tblBorders/>
      </w:tblPr>
      <w:tcPr>
        <w:shd w:val="clear" w:color="ffffff" w:themeColor="accent1" w:fill="4f81bd"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5">
    <w:name w:val="Grid Table 5 Dark - Accent 2"/>
    <w:basedOn w:val="108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3dddc" w:themeFill="accent2" w:themeFillTint="32"/>
    </w:tblPr>
    <w:tcPr>
      <w:tcBorders/>
    </w:tcPr>
    <w:tblStylePr w:type="band1Horz">
      <w:pPr>
        <w:pBdr/>
        <w:spacing/>
        <w:ind/>
      </w:pPr>
      <w:tblPr>
        <w:tblBorders/>
      </w:tblPr>
      <w:tcPr>
        <w:shd w:val="clear" w:color="ffffff" w:themeColor="accent2" w:themeTint="75" w:fill="e2afad" w:themeFill="accent2" w:themeFillTint="75"/>
        <w:tcBorders/>
      </w:tcPr>
    </w:tblStylePr>
    <w:tblStylePr w:type="band1Vert">
      <w:pPr>
        <w:pBdr/>
        <w:spacing/>
        <w:ind/>
      </w:pPr>
      <w:tblPr>
        <w:tblBorders/>
      </w:tblPr>
      <w:tcPr>
        <w:shd w:val="clear" w:color="ffffff" w:themeColor="accent2" w:themeTint="75" w:fill="e2af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c0504d" w:themeFill="accent2"/>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rFonts w:ascii="Arial" w:hAnsi="Arial"/>
        <w:b/>
        <w:color w:val="ffffff"/>
        <w:sz w:val="22"/>
      </w:rPr>
      <w:pPr>
        <w:pBdr/>
        <w:spacing/>
        <w:ind/>
      </w:pPr>
      <w:tblPr>
        <w:tblBorders/>
      </w:tblPr>
      <w:tcPr>
        <w:shd w:val="clear" w:color="ffffff" w:themeColor="accent2" w:fill="c0504d" w:themeFill="accent2"/>
        <w:tcBorders/>
      </w:tcPr>
    </w:tblStylePr>
    <w:tblStylePr w:type="lastRow">
      <w:rPr>
        <w:rFonts w:ascii="Arial" w:hAnsi="Arial"/>
        <w:b/>
        <w:color w:val="ffffff"/>
        <w:sz w:val="22"/>
      </w:rPr>
      <w:pPr>
        <w:pBdr/>
        <w:spacing/>
        <w:ind/>
      </w:pPr>
      <w:tblPr>
        <w:tblBorders/>
      </w:tblPr>
      <w:tcPr>
        <w:shd w:val="clear" w:color="ffffff" w:themeColor="accent2"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6">
    <w:name w:val="Grid Table 5 Dark - Accent 3"/>
    <w:basedOn w:val="108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bf1dd" w:themeFill="accent3" w:themeFillTint="34"/>
    </w:tblPr>
    <w:tcPr>
      <w:tcBorders/>
    </w:tcPr>
    <w:tblStylePr w:type="band1Horz">
      <w:pPr>
        <w:pBdr/>
        <w:spacing/>
        <w:ind/>
      </w:pPr>
      <w:tblPr>
        <w:tblBorders/>
      </w:tblPr>
      <w:tcPr>
        <w:shd w:val="clear" w:color="ffffff" w:themeColor="accent3" w:themeTint="75" w:fill="d1e0b3" w:themeFill="accent3" w:themeFillTint="75"/>
        <w:tcBorders/>
      </w:tcPr>
    </w:tblStylePr>
    <w:tblStylePr w:type="band1Vert">
      <w:pPr>
        <w:pBdr/>
        <w:spacing/>
        <w:ind/>
      </w:pPr>
      <w:tblPr>
        <w:tblBorders/>
      </w:tblPr>
      <w:tcPr>
        <w:shd w:val="clear" w:color="ffffff" w:themeColor="accent3" w:themeTint="75" w:fill="d1e0b3"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9bbb59" w:themeFill="accent3"/>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rFonts w:ascii="Arial" w:hAnsi="Arial"/>
        <w:b/>
        <w:color w:val="ffffff"/>
        <w:sz w:val="22"/>
      </w:rPr>
      <w:pPr>
        <w:pBdr/>
        <w:spacing/>
        <w:ind/>
      </w:pPr>
      <w:tblPr>
        <w:tblBorders/>
      </w:tblPr>
      <w:tcPr>
        <w:shd w:val="clear" w:color="ffffff" w:themeColor="accent3" w:fill="9bbb59" w:themeFill="accent3"/>
        <w:tcBorders/>
      </w:tcPr>
    </w:tblStylePr>
    <w:tblStylePr w:type="lastRow">
      <w:rPr>
        <w:rFonts w:ascii="Arial" w:hAnsi="Arial"/>
        <w:b/>
        <w:color w:val="ffffff"/>
        <w:sz w:val="22"/>
      </w:rPr>
      <w:pPr>
        <w:pBdr/>
        <w:spacing/>
        <w:ind/>
      </w:pPr>
      <w:tblPr>
        <w:tblBorders/>
      </w:tblPr>
      <w:tcPr>
        <w:shd w:val="clear" w:color="ffffff" w:themeColor="accent3"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7">
    <w:name w:val="Grid Table 5 Dark- Accent 4"/>
    <w:basedOn w:val="108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cPr>
      <w:tcBorders/>
    </w:tcPr>
    <w:tblStylePr w:type="band1Horz">
      <w:pPr>
        <w:pBdr/>
        <w:spacing/>
        <w:ind/>
      </w:pPr>
      <w:tblPr>
        <w:tblBorders/>
      </w:tblPr>
      <w:tcPr>
        <w:shd w:val="clear" w:color="ffffff" w:themeColor="accent4" w:themeTint="75" w:fill="c5b8d4" w:themeFill="accent4" w:themeFillTint="75"/>
        <w:tcBorders/>
      </w:tcPr>
    </w:tblStylePr>
    <w:tblStylePr w:type="band1Vert">
      <w:pPr>
        <w:pBdr/>
        <w:spacing/>
        <w:ind/>
      </w:pPr>
      <w:tblPr>
        <w:tblBorders/>
      </w:tblPr>
      <w:tcPr>
        <w:shd w:val="clear" w:color="ffffff" w:themeColor="accent4" w:themeTint="75" w:fill="c5b8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8064a2" w:themeFill="accent4"/>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rFonts w:ascii="Arial" w:hAnsi="Arial"/>
        <w:b/>
        <w:color w:val="ffffff"/>
        <w:sz w:val="22"/>
      </w:rPr>
      <w:pPr>
        <w:pBdr/>
        <w:spacing/>
        <w:ind/>
      </w:pPr>
      <w:tblPr>
        <w:tblBorders/>
      </w:tblPr>
      <w:tcPr>
        <w:shd w:val="clear" w:color="ffffff" w:themeColor="accent4" w:fill="8064a2" w:themeFill="accent4"/>
        <w:tcBorders/>
      </w:tcPr>
    </w:tblStylePr>
    <w:tblStylePr w:type="lastRow">
      <w:rPr>
        <w:rFonts w:ascii="Arial" w:hAnsi="Arial"/>
        <w:b/>
        <w:color w:val="ffffff"/>
        <w:sz w:val="22"/>
      </w:rPr>
      <w:pPr>
        <w:pBdr/>
        <w:spacing/>
        <w:ind/>
      </w:pPr>
      <w:tblPr>
        <w:tblBorders/>
      </w:tblPr>
      <w:tcPr>
        <w:shd w:val="clear" w:color="ffffff" w:themeColor="accent4" w:fill="8064a2"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8">
    <w:name w:val="Grid Table 5 Dark - Accent 5"/>
    <w:basedOn w:val="108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cPr>
      <w:tcBorders/>
    </w:tcPr>
    <w:tblStylePr w:type="band1Horz">
      <w:pPr>
        <w:pBdr/>
        <w:spacing/>
        <w:ind/>
      </w:pPr>
      <w:tblPr>
        <w:tblBorders/>
      </w:tblPr>
      <w:tcPr>
        <w:shd w:val="clear" w:color="ffffff" w:themeColor="accent5" w:themeTint="75" w:fill="acd9e5" w:themeFill="accent5" w:themeFillTint="75"/>
        <w:tcBorders/>
      </w:tcPr>
    </w:tblStylePr>
    <w:tblStylePr w:type="band1Vert">
      <w:pPr>
        <w:pBdr/>
        <w:spacing/>
        <w:ind/>
      </w:pPr>
      <w:tblPr>
        <w:tblBorders/>
      </w:tblPr>
      <w:tcPr>
        <w:shd w:val="clear" w:color="ffffff" w:themeColor="accent5" w:themeTint="75" w:fill="acd9e5"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bacc6" w:themeFill="accent5"/>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rFonts w:ascii="Arial" w:hAnsi="Arial"/>
        <w:b/>
        <w:color w:val="ffffff"/>
        <w:sz w:val="22"/>
      </w:rPr>
      <w:pPr>
        <w:pBdr/>
        <w:spacing/>
        <w:ind/>
      </w:pPr>
      <w:tblPr>
        <w:tblBorders/>
      </w:tblPr>
      <w:tcPr>
        <w:shd w:val="clear" w:color="ffffff" w:themeColor="accent5" w:fill="4bacc6" w:themeFill="accent5"/>
        <w:tcBorders/>
      </w:tcPr>
    </w:tblStylePr>
    <w:tblStylePr w:type="lastRow">
      <w:rPr>
        <w:rFonts w:ascii="Arial" w:hAnsi="Arial"/>
        <w:b/>
        <w:color w:val="ffffff"/>
        <w:sz w:val="22"/>
      </w:rPr>
      <w:pPr>
        <w:pBdr/>
        <w:spacing/>
        <w:ind/>
      </w:pPr>
      <w:tblPr>
        <w:tblBorders/>
      </w:tblPr>
      <w:tcPr>
        <w:shd w:val="clear" w:color="ffffff" w:themeColor="accent5"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9">
    <w:name w:val="Grid Table 5 Dark - Accent 6"/>
    <w:basedOn w:val="1087"/>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ad9" w:themeFill="accent6" w:themeFillTint="34"/>
    </w:tblPr>
    <w:tcPr>
      <w:tcBorders/>
    </w:tcPr>
    <w:tblStylePr w:type="band1Horz">
      <w:pPr>
        <w:pBdr/>
        <w:spacing/>
        <w:ind/>
      </w:pPr>
      <w:tblPr>
        <w:tblBorders/>
      </w:tblPr>
      <w:tcPr>
        <w:shd w:val="clear" w:color="ffffff" w:themeColor="accent6" w:themeTint="75" w:fill="fbcfaa" w:themeFill="accent6" w:themeFillTint="75"/>
        <w:tcBorders/>
      </w:tcPr>
    </w:tblStylePr>
    <w:tblStylePr w:type="band1Vert">
      <w:pPr>
        <w:pBdr/>
        <w:spacing/>
        <w:ind/>
      </w:pPr>
      <w:tblPr>
        <w:tblBorders/>
      </w:tblPr>
      <w:tcPr>
        <w:shd w:val="clear" w:color="ffffff" w:themeColor="accent6" w:themeTint="75" w:fill="fbcf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f79646" w:themeFill="accent6"/>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rFonts w:ascii="Arial" w:hAnsi="Arial"/>
        <w:b/>
        <w:color w:val="ffffff"/>
        <w:sz w:val="22"/>
      </w:rPr>
      <w:pPr>
        <w:pBdr/>
        <w:spacing/>
        <w:ind/>
      </w:pPr>
      <w:tblPr>
        <w:tblBorders/>
      </w:tblPr>
      <w:tcPr>
        <w:shd w:val="clear" w:color="ffffff" w:themeColor="accent6" w:fill="f79646" w:themeFill="accent6"/>
        <w:tcBorders/>
      </w:tcPr>
    </w:tblStylePr>
    <w:tblStylePr w:type="lastRow">
      <w:rPr>
        <w:rFonts w:ascii="Arial" w:hAnsi="Arial"/>
        <w:b/>
        <w:color w:val="ffffff"/>
        <w:sz w:val="22"/>
      </w:rPr>
      <w:pPr>
        <w:pBdr/>
        <w:spacing/>
        <w:ind/>
      </w:pPr>
      <w:tblPr>
        <w:tblBorders/>
      </w:tblPr>
      <w:tcPr>
        <w:shd w:val="clear" w:color="ffffff" w:themeColor="accent6"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0">
    <w:name w:val="Grid Table 6 Colorful"/>
    <w:basedOn w:val="1087"/>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1131">
    <w:name w:val="Grid Table 6 Colorful - Accent 1"/>
    <w:basedOn w:val="1087"/>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6da5" w:themeColor="accent1" w:themeTint="80" w:themeShade="95"/>
      </w:rPr>
      <w:pPr>
        <w:pBdr/>
        <w:spacing/>
        <w:ind/>
      </w:pPr>
      <w:tblPr>
        <w:tblBorders/>
      </w:tblPr>
      <w:tcPr>
        <w:tcBorders/>
      </w:tcPr>
    </w:tblStylePr>
    <w:tblStylePr w:type="firstRow">
      <w:rPr>
        <w:b/>
        <w:color w:val="3e6da5" w:themeColor="accent1" w:themeTint="80" w:themeShade="95"/>
      </w:rPr>
      <w:pPr>
        <w:pBdr/>
        <w:spacing/>
        <w:ind/>
      </w:pPr>
      <w:tblPr>
        <w:tblBorders/>
      </w:tblPr>
      <w:tcPr>
        <w:tcBorders>
          <w:bottom w:val="single" w:color="000000" w:themeColor="accent1" w:themeTint="80" w:sz="12" w:space="0"/>
        </w:tcBorders>
      </w:tcPr>
    </w:tblStylePr>
    <w:tblStylePr w:type="lastCol">
      <w:rPr>
        <w:b/>
        <w:color w:val="3e6da5" w:themeColor="accent1" w:themeTint="80" w:themeShade="95"/>
      </w:rPr>
      <w:pPr>
        <w:pBdr/>
        <w:spacing/>
        <w:ind/>
      </w:pPr>
      <w:tblPr>
        <w:tblBorders/>
      </w:tblPr>
      <w:tcPr>
        <w:tcBorders/>
      </w:tcPr>
    </w:tblStylePr>
    <w:tblStylePr w:type="lastRow">
      <w:rPr>
        <w:b/>
        <w:color w:val="3e6da5"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1132">
    <w:name w:val="Grid Table 6 Colorful - Accent 2"/>
    <w:basedOn w:val="1087"/>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b38" w:themeColor="accent2" w:themeTint="97" w:themeShade="95"/>
      </w:rPr>
      <w:pPr>
        <w:pBdr/>
        <w:spacing/>
        <w:ind/>
      </w:pPr>
      <w:tblPr>
        <w:tblBorders/>
      </w:tblPr>
      <w:tcPr>
        <w:tcBorders/>
      </w:tcPr>
    </w:tblStylePr>
    <w:tblStylePr w:type="firstRow">
      <w:rPr>
        <w:b/>
        <w:color w:val="9f3b38" w:themeColor="accent2" w:themeTint="97" w:themeShade="95"/>
      </w:rPr>
      <w:pPr>
        <w:pBdr/>
        <w:spacing/>
        <w:ind/>
      </w:pPr>
      <w:tblPr>
        <w:tblBorders/>
      </w:tblPr>
      <w:tcPr>
        <w:tcBorders>
          <w:bottom w:val="single" w:color="000000" w:themeColor="accent2" w:themeTint="97" w:sz="12" w:space="0"/>
        </w:tcBorders>
      </w:tcPr>
    </w:tblStylePr>
    <w:tblStylePr w:type="lastCol">
      <w:rPr>
        <w:b/>
        <w:color w:val="9f3b38" w:themeColor="accent2" w:themeTint="97" w:themeShade="95"/>
      </w:rPr>
      <w:pPr>
        <w:pBdr/>
        <w:spacing/>
        <w:ind/>
      </w:pPr>
      <w:tblPr>
        <w:tblBorders/>
      </w:tblPr>
      <w:tcPr>
        <w:tcBorders/>
      </w:tcPr>
    </w:tblStylePr>
    <w:tblStylePr w:type="lastRow">
      <w:rPr>
        <w:b/>
        <w:color w:val="9f3b38"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1133">
    <w:name w:val="Grid Table 6 Colorful - Accent 3"/>
    <w:basedOn w:val="1087"/>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d732f" w:themeColor="accent3" w:themeTint="FE" w:themeShade="95"/>
      </w:rPr>
      <w:pPr>
        <w:pBdr/>
        <w:spacing/>
        <w:ind/>
      </w:pPr>
      <w:tblPr>
        <w:tblBorders/>
      </w:tblPr>
      <w:tcPr>
        <w:tcBorders/>
      </w:tcPr>
    </w:tblStylePr>
    <w:tblStylePr w:type="firstRow">
      <w:rPr>
        <w:b/>
        <w:color w:val="5d732f" w:themeColor="accent3" w:themeTint="FE" w:themeShade="95"/>
      </w:rPr>
      <w:pPr>
        <w:pBdr/>
        <w:spacing/>
        <w:ind/>
      </w:pPr>
      <w:tblPr>
        <w:tblBorders/>
      </w:tblPr>
      <w:tcPr>
        <w:tcBorders>
          <w:bottom w:val="single" w:color="000000" w:themeColor="accent3" w:themeTint="FE" w:sz="12" w:space="0"/>
        </w:tcBorders>
      </w:tcPr>
    </w:tblStylePr>
    <w:tblStylePr w:type="lastCol">
      <w:rPr>
        <w:b/>
        <w:color w:val="5d732f" w:themeColor="accent3" w:themeTint="FE" w:themeShade="95"/>
      </w:rPr>
      <w:pPr>
        <w:pBdr/>
        <w:spacing/>
        <w:ind/>
      </w:pPr>
      <w:tblPr>
        <w:tblBorders/>
      </w:tblPr>
      <w:tcPr>
        <w:tcBorders/>
      </w:tcPr>
    </w:tblStylePr>
    <w:tblStylePr w:type="lastRow">
      <w:rPr>
        <w:b/>
        <w:color w:val="5d73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1134">
    <w:name w:val="Grid Table 6 Colorful - Accent 4"/>
    <w:basedOn w:val="1087"/>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74f84" w:themeColor="accent4" w:themeTint="9A" w:themeShade="95"/>
      </w:rPr>
      <w:pPr>
        <w:pBdr/>
        <w:spacing/>
        <w:ind/>
      </w:pPr>
      <w:tblPr>
        <w:tblBorders/>
      </w:tblPr>
      <w:tcPr>
        <w:tcBorders/>
      </w:tcPr>
    </w:tblStylePr>
    <w:tblStylePr w:type="firstRow">
      <w:rPr>
        <w:b/>
        <w:color w:val="674f84" w:themeColor="accent4" w:themeTint="9A" w:themeShade="95"/>
      </w:rPr>
      <w:pPr>
        <w:pBdr/>
        <w:spacing/>
        <w:ind/>
      </w:pPr>
      <w:tblPr>
        <w:tblBorders/>
      </w:tblPr>
      <w:tcPr>
        <w:tcBorders>
          <w:bottom w:val="single" w:color="000000" w:themeColor="accent4" w:themeTint="9A" w:sz="12" w:space="0"/>
        </w:tcBorders>
      </w:tcPr>
    </w:tblStylePr>
    <w:tblStylePr w:type="lastCol">
      <w:rPr>
        <w:b/>
        <w:color w:val="674f84" w:themeColor="accent4" w:themeTint="9A" w:themeShade="95"/>
      </w:rPr>
      <w:pPr>
        <w:pBdr/>
        <w:spacing/>
        <w:ind/>
      </w:pPr>
      <w:tblPr>
        <w:tblBorders/>
      </w:tblPr>
      <w:tcPr>
        <w:tcBorders/>
      </w:tcPr>
    </w:tblStylePr>
    <w:tblStylePr w:type="lastRow">
      <w:rPr>
        <w:b/>
        <w:color w:val="674f84"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1135">
    <w:name w:val="Grid Table 6 Colorful - Accent 5"/>
    <w:basedOn w:val="1087"/>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5"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1136">
    <w:name w:val="Grid Table 6 Colorful - Accent 6"/>
    <w:basedOn w:val="1087"/>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6"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1137">
    <w:name w:val="Grid Table 7 Colorful"/>
    <w:basedOn w:val="1087"/>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8">
    <w:name w:val="Grid Table 7 Colorful - Accent 1"/>
    <w:basedOn w:val="1087"/>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e6da5"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3e6da5"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e6da5"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6da5"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9">
    <w:name w:val="Grid Table 7 Colorful - Accent 2"/>
    <w:basedOn w:val="1087"/>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9f3b38"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9f3b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b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f3b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b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f3b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0">
    <w:name w:val="Grid Table 7 Colorful - Accent 3"/>
    <w:basedOn w:val="1087"/>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5d732f"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5d73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d732f"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d732f"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d732f"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d732f"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1">
    <w:name w:val="Grid Table 7 Colorful - Accent 4"/>
    <w:basedOn w:val="1087"/>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674f84"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67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7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7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7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7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2">
    <w:name w:val="Grid Table 7 Colorful - Accent 5"/>
    <w:basedOn w:val="1087"/>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66879"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879"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879"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879"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879"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3">
    <w:name w:val="Grid Table 7 Colorful - Accent 6"/>
    <w:basedOn w:val="1087"/>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b25408" w:themeColor="accent6"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b25408"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5408"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25408"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25408"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25408"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4">
    <w:name w:val="List Table 1 Light"/>
    <w:basedOn w:val="108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5">
    <w:name w:val="List Table 1 Light - Accent 1"/>
    <w:basedOn w:val="108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6">
    <w:name w:val="List Table 1 Light - Accent 2"/>
    <w:basedOn w:val="108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7">
    <w:name w:val="List Table 1 Light - Accent 3"/>
    <w:basedOn w:val="108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8">
    <w:name w:val="List Table 1 Light - Accent 4"/>
    <w:basedOn w:val="108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9">
    <w:name w:val="List Table 1 Light - Accent 5"/>
    <w:basedOn w:val="108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0">
    <w:name w:val="List Table 1 Light - Accent 6"/>
    <w:basedOn w:val="1087"/>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1">
    <w:name w:val="List Table 2"/>
    <w:basedOn w:val="1087"/>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2">
    <w:name w:val="List Table 2 - Accent 1"/>
    <w:basedOn w:val="1087"/>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3">
    <w:name w:val="List Table 2 - Accent 2"/>
    <w:basedOn w:val="1087"/>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4">
    <w:name w:val="List Table 2 - Accent 3"/>
    <w:basedOn w:val="1087"/>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5">
    <w:name w:val="List Table 2 - Accent 4"/>
    <w:basedOn w:val="1087"/>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6">
    <w:name w:val="List Table 2 - Accent 5"/>
    <w:basedOn w:val="1087"/>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7">
    <w:name w:val="List Table 2 - Accent 6"/>
    <w:basedOn w:val="1087"/>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8">
    <w:name w:val="List Table 3"/>
    <w:basedOn w:val="1087"/>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9">
    <w:name w:val="List Table 3 - Accent 1"/>
    <w:basedOn w:val="1087"/>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0">
    <w:name w:val="List Table 3 - Accent 2"/>
    <w:basedOn w:val="1087"/>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1">
    <w:name w:val="List Table 3 - Accent 3"/>
    <w:basedOn w:val="1087"/>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3d69c"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2">
    <w:name w:val="List Table 3 - Accent 4"/>
    <w:basedOn w:val="1087"/>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3">
    <w:name w:val="List Table 3 - Accent 5"/>
    <w:basedOn w:val="1087"/>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2cddd"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4">
    <w:name w:val="List Table 3 - Accent 6"/>
    <w:basedOn w:val="1087"/>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fac091"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5">
    <w:name w:val="List Table 4"/>
    <w:basedOn w:val="1087"/>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6">
    <w:name w:val="List Table 4 - Accent 1"/>
    <w:basedOn w:val="1087"/>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7">
    <w:name w:val="List Table 4 - Accent 2"/>
    <w:basedOn w:val="1087"/>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8">
    <w:name w:val="List Table 4 - Accent 3"/>
    <w:basedOn w:val="1087"/>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9">
    <w:name w:val="List Table 4 - Accent 4"/>
    <w:basedOn w:val="1087"/>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0">
    <w:name w:val="List Table 4 - Accent 5"/>
    <w:basedOn w:val="1087"/>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1">
    <w:name w:val="List Table 4 - Accent 6"/>
    <w:basedOn w:val="1087"/>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2">
    <w:name w:val="List Table 5 Dark"/>
    <w:basedOn w:val="1087"/>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173">
    <w:name w:val="List Table 5 Dark - Accent 1"/>
    <w:basedOn w:val="1087"/>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cPr>
      <w:tcBorders/>
    </w:tcPr>
    <w:tblStylePr w:type="band1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174">
    <w:name w:val="List Table 5 Dark - Accent 2"/>
    <w:basedOn w:val="1087"/>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a9796" w:themeFill="accent2" w:themeFillTint="97"/>
    </w:tblPr>
    <w:tcPr>
      <w:tcBorders/>
    </w:tcPr>
    <w:tblStylePr w:type="band1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da9796"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da9796"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175">
    <w:name w:val="List Table 5 Dark - Accent 3"/>
    <w:basedOn w:val="1087"/>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c" w:themeFill="accent3" w:themeFillTint="98"/>
    </w:tblPr>
    <w:tcPr>
      <w:tcBorders/>
    </w:tcPr>
    <w:tblStylePr w:type="band1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3d69c"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3d69c"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176">
    <w:name w:val="List Table 5 Dark - Accent 4"/>
    <w:basedOn w:val="1087"/>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7" w:themeFill="accent4" w:themeFillTint="9A"/>
    </w:tblPr>
    <w:tcPr>
      <w:tcBorders/>
    </w:tcPr>
    <w:tblStylePr w:type="band1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b2a1c7"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b2a1c7"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177">
    <w:name w:val="List Table 5 Dark - Accent 5"/>
    <w:basedOn w:val="1087"/>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2cddd" w:themeFill="accent5" w:themeFillTint="9A"/>
    </w:tblPr>
    <w:tcPr>
      <w:tcBorders/>
    </w:tcPr>
    <w:tblStylePr w:type="band1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2cddd"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2cddd"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178">
    <w:name w:val="List Table 5 Dark - Accent 6"/>
    <w:basedOn w:val="1087"/>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ac091" w:themeFill="accent6" w:themeFillTint="98"/>
    </w:tblPr>
    <w:tcPr>
      <w:tcBorders/>
    </w:tcPr>
    <w:tblStylePr w:type="band1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fac091"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fac091"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179">
    <w:name w:val="List Table 6 Colorful"/>
    <w:basedOn w:val="1087"/>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0">
    <w:name w:val="List Table 6 Colorful - Accent 1"/>
    <w:basedOn w:val="1087"/>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b4b72" w:themeColor="accent1" w:themeShade="95"/>
      </w:rPr>
      <w:pPr>
        <w:pBdr/>
        <w:spacing/>
        <w:ind/>
      </w:pPr>
      <w:tblPr>
        <w:tblBorders/>
      </w:tblPr>
      <w:tcPr>
        <w:tcBorders/>
      </w:tcPr>
    </w:tblStylePr>
    <w:tblStylePr w:type="firstRow">
      <w:rPr>
        <w:b/>
        <w:color w:val="2b4b72" w:themeColor="accent1" w:themeShade="95"/>
      </w:rPr>
      <w:pPr>
        <w:pBdr/>
        <w:spacing/>
        <w:ind/>
      </w:pPr>
      <w:tblPr>
        <w:tblBorders/>
      </w:tblPr>
      <w:tcPr>
        <w:tcBorders>
          <w:bottom w:val="single" w:color="000000" w:themeColor="accent1" w:sz="4" w:space="0"/>
        </w:tcBorders>
      </w:tcPr>
    </w:tblStylePr>
    <w:tblStylePr w:type="lastCol">
      <w:rPr>
        <w:b/>
        <w:color w:val="2b4b72" w:themeColor="accent1" w:themeShade="95"/>
      </w:rPr>
      <w:pPr>
        <w:pBdr/>
        <w:spacing/>
        <w:ind/>
      </w:pPr>
      <w:tblPr>
        <w:tblBorders/>
      </w:tblPr>
      <w:tcPr>
        <w:tcBorders/>
      </w:tcPr>
    </w:tblStylePr>
    <w:tblStylePr w:type="lastRow">
      <w:rPr>
        <w:b/>
        <w:color w:val="2b4b72"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1">
    <w:name w:val="List Table 6 Colorful - Accent 2"/>
    <w:basedOn w:val="1087"/>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b38" w:themeColor="accent2" w:themeTint="97" w:themeShade="95"/>
      </w:rPr>
      <w:pPr>
        <w:pBdr/>
        <w:spacing/>
        <w:ind/>
      </w:pPr>
      <w:tblPr>
        <w:tblBorders/>
      </w:tblPr>
      <w:tcPr>
        <w:tcBorders/>
      </w:tcPr>
    </w:tblStylePr>
    <w:tblStylePr w:type="firstRow">
      <w:rPr>
        <w:b/>
        <w:color w:val="9f3b38" w:themeColor="accent2" w:themeTint="97" w:themeShade="95"/>
      </w:rPr>
      <w:pPr>
        <w:pBdr/>
        <w:spacing/>
        <w:ind/>
      </w:pPr>
      <w:tblPr>
        <w:tblBorders/>
      </w:tblPr>
      <w:tcPr>
        <w:tcBorders>
          <w:bottom w:val="single" w:color="000000" w:themeColor="accent2" w:themeTint="97" w:sz="4" w:space="0"/>
        </w:tcBorders>
      </w:tcPr>
    </w:tblStylePr>
    <w:tblStylePr w:type="lastCol">
      <w:rPr>
        <w:b/>
        <w:color w:val="9f3b38" w:themeColor="accent2" w:themeTint="97" w:themeShade="95"/>
      </w:rPr>
      <w:pPr>
        <w:pBdr/>
        <w:spacing/>
        <w:ind/>
      </w:pPr>
      <w:tblPr>
        <w:tblBorders/>
      </w:tblPr>
      <w:tcPr>
        <w:tcBorders/>
      </w:tcPr>
    </w:tblStylePr>
    <w:tblStylePr w:type="lastRow">
      <w:rPr>
        <w:b/>
        <w:color w:val="9f3b38"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2">
    <w:name w:val="List Table 6 Colorful - Accent 3"/>
    <w:basedOn w:val="1087"/>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a3f" w:themeColor="accent3" w:themeTint="98" w:themeShade="95"/>
      </w:rPr>
      <w:pPr>
        <w:pBdr/>
        <w:spacing/>
        <w:ind/>
      </w:pPr>
      <w:tblPr>
        <w:tblBorders/>
      </w:tblPr>
      <w:tcPr>
        <w:tcBorders/>
      </w:tcPr>
    </w:tblStylePr>
    <w:tblStylePr w:type="firstRow">
      <w:rPr>
        <w:b/>
        <w:color w:val="7c9a3f" w:themeColor="accent3" w:themeTint="98" w:themeShade="95"/>
      </w:rPr>
      <w:pPr>
        <w:pBdr/>
        <w:spacing/>
        <w:ind/>
      </w:pPr>
      <w:tblPr>
        <w:tblBorders/>
      </w:tblPr>
      <w:tcPr>
        <w:tcBorders>
          <w:bottom w:val="single" w:color="000000" w:themeColor="accent3" w:themeTint="98" w:sz="4" w:space="0"/>
        </w:tcBorders>
      </w:tcPr>
    </w:tblStylePr>
    <w:tblStylePr w:type="lastCol">
      <w:rPr>
        <w:b/>
        <w:color w:val="7c9a3f" w:themeColor="accent3" w:themeTint="98" w:themeShade="95"/>
      </w:rPr>
      <w:pPr>
        <w:pBdr/>
        <w:spacing/>
        <w:ind/>
      </w:pPr>
      <w:tblPr>
        <w:tblBorders/>
      </w:tblPr>
      <w:tcPr>
        <w:tcBorders/>
      </w:tcPr>
    </w:tblStylePr>
    <w:tblStylePr w:type="lastRow">
      <w:rPr>
        <w:b/>
        <w:color w:val="7c9a3f"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3">
    <w:name w:val="List Table 6 Colorful - Accent 4"/>
    <w:basedOn w:val="1087"/>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74f84" w:themeColor="accent4" w:themeTint="9A" w:themeShade="95"/>
      </w:rPr>
      <w:pPr>
        <w:pBdr/>
        <w:spacing/>
        <w:ind/>
      </w:pPr>
      <w:tblPr>
        <w:tblBorders/>
      </w:tblPr>
      <w:tcPr>
        <w:tcBorders/>
      </w:tcPr>
    </w:tblStylePr>
    <w:tblStylePr w:type="firstRow">
      <w:rPr>
        <w:b/>
        <w:color w:val="674f84" w:themeColor="accent4" w:themeTint="9A" w:themeShade="95"/>
      </w:rPr>
      <w:pPr>
        <w:pBdr/>
        <w:spacing/>
        <w:ind/>
      </w:pPr>
      <w:tblPr>
        <w:tblBorders/>
      </w:tblPr>
      <w:tcPr>
        <w:tcBorders>
          <w:bottom w:val="single" w:color="000000" w:themeColor="accent4" w:themeTint="9A" w:sz="4" w:space="0"/>
        </w:tcBorders>
      </w:tcPr>
    </w:tblStylePr>
    <w:tblStylePr w:type="lastCol">
      <w:rPr>
        <w:b/>
        <w:color w:val="674f84" w:themeColor="accent4" w:themeTint="9A" w:themeShade="95"/>
      </w:rPr>
      <w:pPr>
        <w:pBdr/>
        <w:spacing/>
        <w:ind/>
      </w:pPr>
      <w:tblPr>
        <w:tblBorders/>
      </w:tblPr>
      <w:tcPr>
        <w:tcBorders/>
      </w:tcPr>
    </w:tblStylePr>
    <w:tblStylePr w:type="lastRow">
      <w:rPr>
        <w:b/>
        <w:color w:val="674f84"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4">
    <w:name w:val="List Table 6 Colorful - Accent 5"/>
    <w:basedOn w:val="1087"/>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48ba3" w:themeColor="accent5" w:themeTint="9A" w:themeShade="95"/>
      </w:rPr>
      <w:pPr>
        <w:pBdr/>
        <w:spacing/>
        <w:ind/>
      </w:pPr>
      <w:tblPr>
        <w:tblBorders/>
      </w:tblPr>
      <w:tcPr>
        <w:tcBorders/>
      </w:tcPr>
    </w:tblStylePr>
    <w:tblStylePr w:type="firstRow">
      <w:rPr>
        <w:b/>
        <w:color w:val="348ba3" w:themeColor="accent5" w:themeTint="9A" w:themeShade="95"/>
      </w:rPr>
      <w:pPr>
        <w:pBdr/>
        <w:spacing/>
        <w:ind/>
      </w:pPr>
      <w:tblPr>
        <w:tblBorders/>
      </w:tblPr>
      <w:tcPr>
        <w:tcBorders>
          <w:bottom w:val="single" w:color="000000" w:themeColor="accent5" w:themeTint="9A" w:sz="4" w:space="0"/>
        </w:tcBorders>
      </w:tcPr>
    </w:tblStylePr>
    <w:tblStylePr w:type="lastCol">
      <w:rPr>
        <w:b/>
        <w:color w:val="348ba3" w:themeColor="accent5" w:themeTint="9A" w:themeShade="95"/>
      </w:rPr>
      <w:pPr>
        <w:pBdr/>
        <w:spacing/>
        <w:ind/>
      </w:pPr>
      <w:tblPr>
        <w:tblBorders/>
      </w:tblPr>
      <w:tcPr>
        <w:tcBorders/>
      </w:tcPr>
    </w:tblStylePr>
    <w:tblStylePr w:type="lastRow">
      <w:rPr>
        <w:b/>
        <w:color w:val="348ba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5">
    <w:name w:val="List Table 6 Colorful - Accent 6"/>
    <w:basedOn w:val="1087"/>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d690a" w:themeColor="accent6" w:themeTint="98" w:themeShade="95"/>
      </w:rPr>
      <w:pPr>
        <w:pBdr/>
        <w:spacing/>
        <w:ind/>
      </w:pPr>
      <w:tblPr>
        <w:tblBorders/>
      </w:tblPr>
      <w:tcPr>
        <w:tcBorders/>
      </w:tcPr>
    </w:tblStylePr>
    <w:tblStylePr w:type="firstRow">
      <w:rPr>
        <w:b/>
        <w:color w:val="dd690a" w:themeColor="accent6" w:themeTint="98" w:themeShade="95"/>
      </w:rPr>
      <w:pPr>
        <w:pBdr/>
        <w:spacing/>
        <w:ind/>
      </w:pPr>
      <w:tblPr>
        <w:tblBorders/>
      </w:tblPr>
      <w:tcPr>
        <w:tcBorders>
          <w:bottom w:val="single" w:color="000000" w:themeColor="accent6" w:themeTint="98" w:sz="4" w:space="0"/>
        </w:tcBorders>
      </w:tcPr>
    </w:tblStylePr>
    <w:tblStylePr w:type="lastCol">
      <w:rPr>
        <w:b/>
        <w:color w:val="dd690a" w:themeColor="accent6" w:themeTint="98" w:themeShade="95"/>
      </w:rPr>
      <w:pPr>
        <w:pBdr/>
        <w:spacing/>
        <w:ind/>
      </w:pPr>
      <w:tblPr>
        <w:tblBorders/>
      </w:tblPr>
      <w:tcPr>
        <w:tcBorders/>
      </w:tcPr>
    </w:tblStylePr>
    <w:tblStylePr w:type="lastRow">
      <w:rPr>
        <w:b/>
        <w:color w:val="dd690a"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6">
    <w:name w:val="List Table 7 Colorful"/>
    <w:basedOn w:val="1087"/>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1187">
    <w:name w:val="List Table 7 Colorful - Accent 1"/>
    <w:basedOn w:val="1087"/>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b4b72"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2b4b72"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b4b72"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b4b72"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b4b72"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b4b72"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b4b72" w:themeColor="accent1" w:themeShade="95"/>
        <w:sz w:val="22"/>
      </w:rPr>
      <w:pPr>
        <w:pBdr/>
        <w:spacing/>
        <w:ind/>
      </w:pPr>
      <w:tblPr>
        <w:tblBorders/>
      </w:tblPr>
      <w:tcPr>
        <w:tcBorders/>
      </w:tcPr>
    </w:tblStylePr>
  </w:style>
  <w:style w:type="table" w:styleId="1188">
    <w:name w:val="List Table 7 Colorful - Accent 2"/>
    <w:basedOn w:val="1087"/>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9f3b38"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9f3b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b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f3b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b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f3b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9f3b38" w:themeColor="accent2" w:themeTint="97" w:themeShade="95"/>
        <w:sz w:val="22"/>
      </w:rPr>
      <w:pPr>
        <w:pBdr/>
        <w:spacing/>
        <w:ind/>
      </w:pPr>
      <w:tblPr>
        <w:tblBorders/>
      </w:tblPr>
      <w:tcPr>
        <w:tcBorders/>
      </w:tcPr>
    </w:tblStylePr>
  </w:style>
  <w:style w:type="table" w:styleId="1189">
    <w:name w:val="List Table 7 Colorful - Accent 3"/>
    <w:basedOn w:val="1087"/>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c9a3f"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7c9a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c9a3f"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a3f"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a3f"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a3f"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c9a3f" w:themeColor="accent3" w:themeTint="98" w:themeShade="95"/>
        <w:sz w:val="22"/>
      </w:rPr>
      <w:pPr>
        <w:pBdr/>
        <w:spacing/>
        <w:ind/>
      </w:pPr>
      <w:tblPr>
        <w:tblBorders/>
      </w:tblPr>
      <w:tcPr>
        <w:tcBorders/>
      </w:tcPr>
    </w:tblStylePr>
  </w:style>
  <w:style w:type="table" w:styleId="1190">
    <w:name w:val="List Table 7 Colorful - Accent 4"/>
    <w:basedOn w:val="1087"/>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674f84"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67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7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7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7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7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674f84" w:themeColor="accent4" w:themeTint="9A" w:themeShade="95"/>
        <w:sz w:val="22"/>
      </w:rPr>
      <w:pPr>
        <w:pBdr/>
        <w:spacing/>
        <w:ind/>
      </w:pPr>
      <w:tblPr>
        <w:tblBorders/>
      </w:tblPr>
      <w:tcPr>
        <w:tcBorders/>
      </w:tcPr>
    </w:tblStylePr>
  </w:style>
  <w:style w:type="table" w:styleId="1191">
    <w:name w:val="List Table 7 Colorful - Accent 5"/>
    <w:basedOn w:val="1087"/>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48ba3"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348ba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48ba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48ba3"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48ba3"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48ba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48ba3" w:themeColor="accent5" w:themeTint="9A" w:themeShade="95"/>
        <w:sz w:val="22"/>
      </w:rPr>
      <w:pPr>
        <w:pBdr/>
        <w:spacing/>
        <w:ind/>
      </w:pPr>
      <w:tblPr>
        <w:tblBorders/>
      </w:tblPr>
      <w:tcPr>
        <w:tcBorders/>
      </w:tcPr>
    </w:tblStylePr>
  </w:style>
  <w:style w:type="table" w:styleId="1192">
    <w:name w:val="List Table 7 Colorful - Accent 6"/>
    <w:basedOn w:val="1087"/>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dd690a"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dd690a"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d690a"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d690a"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d690a"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d690a"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d690a" w:themeColor="accent6" w:themeTint="98" w:themeShade="95"/>
        <w:sz w:val="22"/>
      </w:rPr>
      <w:pPr>
        <w:pBdr/>
        <w:spacing/>
        <w:ind/>
      </w:pPr>
      <w:tblPr>
        <w:tblBorders/>
      </w:tblPr>
      <w:tcPr>
        <w:tcBorders/>
      </w:tcPr>
    </w:tblStylePr>
  </w:style>
  <w:style w:type="table" w:styleId="1193">
    <w:name w:val="Lined - Accent"/>
    <w:basedOn w:val="108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4">
    <w:name w:val="Lined - Accent 1"/>
    <w:basedOn w:val="108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5">
    <w:name w:val="Lined - Accent 2"/>
    <w:basedOn w:val="108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6">
    <w:name w:val="Lined - Accent 3"/>
    <w:basedOn w:val="108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7">
    <w:name w:val="Lined - Accent 4"/>
    <w:basedOn w:val="108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8">
    <w:name w:val="Lined - Accent 5"/>
    <w:basedOn w:val="108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9">
    <w:name w:val="Lined - Accent 6"/>
    <w:basedOn w:val="1087"/>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0">
    <w:name w:val="Bordered &amp; Lined - Accent"/>
    <w:basedOn w:val="1087"/>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1">
    <w:name w:val="Bordered &amp; Lined - Accent 1"/>
    <w:basedOn w:val="1087"/>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2">
    <w:name w:val="Bordered &amp; Lined - Accent 2"/>
    <w:basedOn w:val="1087"/>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3">
    <w:name w:val="Bordered &amp; Lined - Accent 3"/>
    <w:basedOn w:val="1087"/>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4">
    <w:name w:val="Bordered &amp; Lined - Accent 4"/>
    <w:basedOn w:val="1087"/>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5">
    <w:name w:val="Bordered &amp; Lined - Accent 5"/>
    <w:basedOn w:val="1087"/>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6">
    <w:name w:val="Bordered &amp; Lined - Accent 6"/>
    <w:basedOn w:val="1087"/>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7">
    <w:name w:val="Bordered"/>
    <w:basedOn w:val="1087"/>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8">
    <w:name w:val="Bordered - Accent 1"/>
    <w:basedOn w:val="1087"/>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9">
    <w:name w:val="Bordered - Accent 2"/>
    <w:basedOn w:val="1087"/>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0">
    <w:name w:val="Bordered - Accent 3"/>
    <w:basedOn w:val="1087"/>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1">
    <w:name w:val="Bordered - Accent 4"/>
    <w:basedOn w:val="1087"/>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2">
    <w:name w:val="Bordered - Accent 5"/>
    <w:basedOn w:val="1087"/>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3">
    <w:name w:val="Bordered - Accent 6"/>
    <w:basedOn w:val="1087"/>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1214">
    <w:name w:val="Heading 7"/>
    <w:basedOn w:val="1269"/>
    <w:next w:val="1269"/>
    <w:link w:val="1225"/>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1215">
    <w:name w:val="Heading 8"/>
    <w:basedOn w:val="1269"/>
    <w:next w:val="1269"/>
    <w:link w:val="1226"/>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1216">
    <w:name w:val="Heading 9"/>
    <w:basedOn w:val="1269"/>
    <w:next w:val="1269"/>
    <w:link w:val="1227"/>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1217" w:default="1">
    <w:name w:val="Default Paragraph Font"/>
    <w:uiPriority w:val="1"/>
    <w:semiHidden/>
    <w:unhideWhenUsed/>
    <w:pPr>
      <w:pBdr/>
      <w:spacing/>
      <w:ind/>
    </w:pPr>
  </w:style>
  <w:style w:type="numbering" w:styleId="1218" w:default="1">
    <w:name w:val="No List"/>
    <w:uiPriority w:val="99"/>
    <w:semiHidden/>
    <w:unhideWhenUsed/>
    <w:pPr>
      <w:pBdr/>
      <w:spacing/>
      <w:ind/>
    </w:pPr>
  </w:style>
  <w:style w:type="character" w:styleId="1219">
    <w:name w:val="Heading 1 Char"/>
    <w:basedOn w:val="1217"/>
    <w:link w:val="1270"/>
    <w:uiPriority w:val="9"/>
    <w:pPr>
      <w:pBdr/>
      <w:spacing/>
      <w:ind/>
    </w:pPr>
    <w:rPr>
      <w:rFonts w:ascii="Arial" w:hAnsi="Arial" w:eastAsia="Arial" w:cs="Arial"/>
      <w:color w:val="0f4761" w:themeColor="accent1" w:themeShade="BF"/>
      <w:sz w:val="40"/>
      <w:szCs w:val="40"/>
    </w:rPr>
  </w:style>
  <w:style w:type="character" w:styleId="1220">
    <w:name w:val="Heading 2 Char"/>
    <w:basedOn w:val="1217"/>
    <w:link w:val="1271"/>
    <w:uiPriority w:val="9"/>
    <w:pPr>
      <w:pBdr/>
      <w:spacing/>
      <w:ind/>
    </w:pPr>
    <w:rPr>
      <w:rFonts w:ascii="Arial" w:hAnsi="Arial" w:eastAsia="Arial" w:cs="Arial"/>
      <w:color w:val="0f4761" w:themeColor="accent1" w:themeShade="BF"/>
      <w:sz w:val="32"/>
      <w:szCs w:val="32"/>
    </w:rPr>
  </w:style>
  <w:style w:type="character" w:styleId="1221">
    <w:name w:val="Heading 3 Char"/>
    <w:basedOn w:val="1217"/>
    <w:link w:val="1272"/>
    <w:uiPriority w:val="9"/>
    <w:pPr>
      <w:pBdr/>
      <w:spacing/>
      <w:ind/>
    </w:pPr>
    <w:rPr>
      <w:rFonts w:ascii="Arial" w:hAnsi="Arial" w:eastAsia="Arial" w:cs="Arial"/>
      <w:color w:val="0f4761" w:themeColor="accent1" w:themeShade="BF"/>
      <w:sz w:val="28"/>
      <w:szCs w:val="28"/>
    </w:rPr>
  </w:style>
  <w:style w:type="character" w:styleId="1222">
    <w:name w:val="Heading 4 Char"/>
    <w:basedOn w:val="1217"/>
    <w:link w:val="1273"/>
    <w:uiPriority w:val="9"/>
    <w:pPr>
      <w:pBdr/>
      <w:spacing/>
      <w:ind/>
    </w:pPr>
    <w:rPr>
      <w:rFonts w:ascii="Arial" w:hAnsi="Arial" w:eastAsia="Arial" w:cs="Arial"/>
      <w:i/>
      <w:iCs/>
      <w:color w:val="0f4761" w:themeColor="accent1" w:themeShade="BF"/>
    </w:rPr>
  </w:style>
  <w:style w:type="character" w:styleId="1223">
    <w:name w:val="Heading 5 Char"/>
    <w:basedOn w:val="1217"/>
    <w:link w:val="1274"/>
    <w:uiPriority w:val="9"/>
    <w:pPr>
      <w:pBdr/>
      <w:spacing/>
      <w:ind/>
    </w:pPr>
    <w:rPr>
      <w:rFonts w:ascii="Arial" w:hAnsi="Arial" w:eastAsia="Arial" w:cs="Arial"/>
      <w:color w:val="0f4761" w:themeColor="accent1" w:themeShade="BF"/>
    </w:rPr>
  </w:style>
  <w:style w:type="character" w:styleId="1224">
    <w:name w:val="Heading 6 Char"/>
    <w:basedOn w:val="1217"/>
    <w:link w:val="1275"/>
    <w:uiPriority w:val="9"/>
    <w:pPr>
      <w:pBdr/>
      <w:spacing/>
      <w:ind/>
    </w:pPr>
    <w:rPr>
      <w:rFonts w:ascii="Arial" w:hAnsi="Arial" w:eastAsia="Arial" w:cs="Arial"/>
      <w:i/>
      <w:iCs/>
      <w:color w:val="595959" w:themeColor="text1" w:themeTint="A6"/>
    </w:rPr>
  </w:style>
  <w:style w:type="character" w:styleId="1225">
    <w:name w:val="Heading 7 Char"/>
    <w:basedOn w:val="1217"/>
    <w:link w:val="1214"/>
    <w:uiPriority w:val="9"/>
    <w:pPr>
      <w:pBdr/>
      <w:spacing/>
      <w:ind/>
    </w:pPr>
    <w:rPr>
      <w:rFonts w:ascii="Arial" w:hAnsi="Arial" w:eastAsia="Arial" w:cs="Arial"/>
      <w:color w:val="595959" w:themeColor="text1" w:themeTint="A6"/>
    </w:rPr>
  </w:style>
  <w:style w:type="character" w:styleId="1226">
    <w:name w:val="Heading 8 Char"/>
    <w:basedOn w:val="1217"/>
    <w:link w:val="1215"/>
    <w:uiPriority w:val="9"/>
    <w:pPr>
      <w:pBdr/>
      <w:spacing/>
      <w:ind/>
    </w:pPr>
    <w:rPr>
      <w:rFonts w:ascii="Arial" w:hAnsi="Arial" w:eastAsia="Arial" w:cs="Arial"/>
      <w:i/>
      <w:iCs/>
      <w:color w:val="272727" w:themeColor="text1" w:themeTint="D8"/>
    </w:rPr>
  </w:style>
  <w:style w:type="character" w:styleId="1227">
    <w:name w:val="Heading 9 Char"/>
    <w:basedOn w:val="1217"/>
    <w:link w:val="1216"/>
    <w:uiPriority w:val="9"/>
    <w:pPr>
      <w:pBdr/>
      <w:spacing/>
      <w:ind/>
    </w:pPr>
    <w:rPr>
      <w:rFonts w:ascii="Arial" w:hAnsi="Arial" w:eastAsia="Arial" w:cs="Arial"/>
      <w:i/>
      <w:iCs/>
      <w:color w:val="272727" w:themeColor="text1" w:themeTint="D8"/>
    </w:rPr>
  </w:style>
  <w:style w:type="character" w:styleId="1228">
    <w:name w:val="Title Char"/>
    <w:basedOn w:val="1217"/>
    <w:link w:val="1276"/>
    <w:uiPriority w:val="10"/>
    <w:pPr>
      <w:pBdr/>
      <w:spacing/>
      <w:ind/>
    </w:pPr>
    <w:rPr>
      <w:rFonts w:ascii="Arial" w:hAnsi="Arial" w:eastAsia="Arial" w:cs="Arial"/>
      <w:spacing w:val="-10"/>
      <w:sz w:val="56"/>
      <w:szCs w:val="56"/>
    </w:rPr>
  </w:style>
  <w:style w:type="character" w:styleId="1229">
    <w:name w:val="Subtitle Char"/>
    <w:basedOn w:val="1217"/>
    <w:link w:val="1277"/>
    <w:uiPriority w:val="11"/>
    <w:pPr>
      <w:pBdr/>
      <w:spacing/>
      <w:ind/>
    </w:pPr>
    <w:rPr>
      <w:color w:val="595959" w:themeColor="text1" w:themeTint="A6"/>
      <w:spacing w:val="15"/>
      <w:sz w:val="28"/>
      <w:szCs w:val="28"/>
    </w:rPr>
  </w:style>
  <w:style w:type="paragraph" w:styleId="1230">
    <w:name w:val="Quote"/>
    <w:basedOn w:val="1269"/>
    <w:next w:val="1269"/>
    <w:link w:val="1231"/>
    <w:uiPriority w:val="29"/>
    <w:qFormat/>
    <w:pPr>
      <w:pBdr/>
      <w:spacing w:before="160"/>
      <w:ind/>
      <w:jc w:val="center"/>
    </w:pPr>
    <w:rPr>
      <w:i/>
      <w:iCs/>
      <w:color w:val="404040" w:themeColor="text1" w:themeTint="BF"/>
    </w:rPr>
  </w:style>
  <w:style w:type="character" w:styleId="1231">
    <w:name w:val="Quote Char"/>
    <w:basedOn w:val="1217"/>
    <w:link w:val="1230"/>
    <w:uiPriority w:val="29"/>
    <w:pPr>
      <w:pBdr/>
      <w:spacing/>
      <w:ind/>
    </w:pPr>
    <w:rPr>
      <w:i/>
      <w:iCs/>
      <w:color w:val="404040" w:themeColor="text1" w:themeTint="BF"/>
    </w:rPr>
  </w:style>
  <w:style w:type="paragraph" w:styleId="1232">
    <w:name w:val="List Paragraph"/>
    <w:basedOn w:val="1269"/>
    <w:uiPriority w:val="34"/>
    <w:qFormat/>
    <w:pPr>
      <w:pBdr/>
      <w:spacing/>
      <w:ind w:left="720"/>
      <w:contextualSpacing w:val="true"/>
    </w:pPr>
  </w:style>
  <w:style w:type="character" w:styleId="1233">
    <w:name w:val="Intense Emphasis"/>
    <w:basedOn w:val="1217"/>
    <w:uiPriority w:val="21"/>
    <w:qFormat/>
    <w:pPr>
      <w:pBdr/>
      <w:spacing/>
      <w:ind/>
    </w:pPr>
    <w:rPr>
      <w:i/>
      <w:iCs/>
      <w:color w:val="0f4761" w:themeColor="accent1" w:themeShade="BF"/>
    </w:rPr>
  </w:style>
  <w:style w:type="paragraph" w:styleId="1234">
    <w:name w:val="Intense Quote"/>
    <w:basedOn w:val="1269"/>
    <w:next w:val="1269"/>
    <w:link w:val="1235"/>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1235">
    <w:name w:val="Intense Quote Char"/>
    <w:basedOn w:val="1217"/>
    <w:link w:val="1234"/>
    <w:uiPriority w:val="30"/>
    <w:pPr>
      <w:pBdr/>
      <w:spacing/>
      <w:ind/>
    </w:pPr>
    <w:rPr>
      <w:i/>
      <w:iCs/>
      <w:color w:val="0f4761" w:themeColor="accent1" w:themeShade="BF"/>
    </w:rPr>
  </w:style>
  <w:style w:type="character" w:styleId="1236">
    <w:name w:val="Intense Reference"/>
    <w:basedOn w:val="1217"/>
    <w:uiPriority w:val="32"/>
    <w:qFormat/>
    <w:pPr>
      <w:pBdr/>
      <w:spacing/>
      <w:ind/>
    </w:pPr>
    <w:rPr>
      <w:b/>
      <w:bCs/>
      <w:smallCaps/>
      <w:color w:val="0f4761" w:themeColor="accent1" w:themeShade="BF"/>
      <w:spacing w:val="5"/>
    </w:rPr>
  </w:style>
  <w:style w:type="paragraph" w:styleId="1237">
    <w:name w:val="No Spacing"/>
    <w:basedOn w:val="1269"/>
    <w:uiPriority w:val="1"/>
    <w:qFormat/>
    <w:pPr>
      <w:pBdr/>
      <w:spacing w:after="0" w:line="240" w:lineRule="auto"/>
      <w:ind/>
    </w:pPr>
  </w:style>
  <w:style w:type="character" w:styleId="1238">
    <w:name w:val="Subtle Emphasis"/>
    <w:basedOn w:val="1217"/>
    <w:uiPriority w:val="19"/>
    <w:qFormat/>
    <w:pPr>
      <w:pBdr/>
      <w:spacing/>
      <w:ind/>
    </w:pPr>
    <w:rPr>
      <w:i/>
      <w:iCs/>
      <w:color w:val="404040" w:themeColor="text1" w:themeTint="BF"/>
    </w:rPr>
  </w:style>
  <w:style w:type="character" w:styleId="1239">
    <w:name w:val="Emphasis"/>
    <w:basedOn w:val="1217"/>
    <w:uiPriority w:val="20"/>
    <w:qFormat/>
    <w:pPr>
      <w:pBdr/>
      <w:spacing/>
      <w:ind/>
    </w:pPr>
    <w:rPr>
      <w:i/>
      <w:iCs/>
    </w:rPr>
  </w:style>
  <w:style w:type="character" w:styleId="1240">
    <w:name w:val="Strong"/>
    <w:basedOn w:val="1217"/>
    <w:uiPriority w:val="22"/>
    <w:qFormat/>
    <w:pPr>
      <w:pBdr/>
      <w:spacing/>
      <w:ind/>
    </w:pPr>
    <w:rPr>
      <w:b/>
      <w:bCs/>
    </w:rPr>
  </w:style>
  <w:style w:type="character" w:styleId="1241">
    <w:name w:val="Subtle Reference"/>
    <w:basedOn w:val="1217"/>
    <w:uiPriority w:val="31"/>
    <w:qFormat/>
    <w:pPr>
      <w:pBdr/>
      <w:spacing/>
      <w:ind/>
    </w:pPr>
    <w:rPr>
      <w:smallCaps/>
      <w:color w:val="5a5a5a" w:themeColor="text1" w:themeTint="A5"/>
    </w:rPr>
  </w:style>
  <w:style w:type="character" w:styleId="1242">
    <w:name w:val="Book Title"/>
    <w:basedOn w:val="1217"/>
    <w:uiPriority w:val="33"/>
    <w:qFormat/>
    <w:pPr>
      <w:pBdr/>
      <w:spacing/>
      <w:ind/>
    </w:pPr>
    <w:rPr>
      <w:b/>
      <w:bCs/>
      <w:i/>
      <w:iCs/>
      <w:spacing w:val="5"/>
    </w:rPr>
  </w:style>
  <w:style w:type="paragraph" w:styleId="1243">
    <w:name w:val="Header"/>
    <w:basedOn w:val="1269"/>
    <w:link w:val="1244"/>
    <w:uiPriority w:val="99"/>
    <w:unhideWhenUsed/>
    <w:pPr>
      <w:pBdr/>
      <w:tabs>
        <w:tab w:val="center" w:leader="none" w:pos="4844"/>
        <w:tab w:val="right" w:leader="none" w:pos="9689"/>
      </w:tabs>
      <w:spacing w:after="0" w:line="240" w:lineRule="auto"/>
      <w:ind/>
    </w:pPr>
  </w:style>
  <w:style w:type="character" w:styleId="1244">
    <w:name w:val="Header Char"/>
    <w:basedOn w:val="1217"/>
    <w:link w:val="1243"/>
    <w:uiPriority w:val="99"/>
    <w:pPr>
      <w:pBdr/>
      <w:spacing/>
      <w:ind/>
    </w:pPr>
  </w:style>
  <w:style w:type="paragraph" w:styleId="1245">
    <w:name w:val="Footer"/>
    <w:basedOn w:val="1269"/>
    <w:link w:val="1246"/>
    <w:uiPriority w:val="99"/>
    <w:unhideWhenUsed/>
    <w:pPr>
      <w:pBdr/>
      <w:tabs>
        <w:tab w:val="center" w:leader="none" w:pos="4844"/>
        <w:tab w:val="right" w:leader="none" w:pos="9689"/>
      </w:tabs>
      <w:spacing w:after="0" w:line="240" w:lineRule="auto"/>
      <w:ind/>
    </w:pPr>
  </w:style>
  <w:style w:type="character" w:styleId="1246">
    <w:name w:val="Footer Char"/>
    <w:basedOn w:val="1217"/>
    <w:link w:val="1245"/>
    <w:uiPriority w:val="99"/>
    <w:pPr>
      <w:pBdr/>
      <w:spacing/>
      <w:ind/>
    </w:pPr>
  </w:style>
  <w:style w:type="paragraph" w:styleId="1247">
    <w:name w:val="Caption"/>
    <w:basedOn w:val="1269"/>
    <w:next w:val="1269"/>
    <w:uiPriority w:val="35"/>
    <w:unhideWhenUsed/>
    <w:qFormat/>
    <w:pPr>
      <w:pBdr/>
      <w:spacing w:after="200" w:line="240" w:lineRule="auto"/>
      <w:ind/>
    </w:pPr>
    <w:rPr>
      <w:i/>
      <w:iCs/>
      <w:color w:val="0e2841" w:themeColor="text2"/>
      <w:sz w:val="18"/>
      <w:szCs w:val="18"/>
    </w:rPr>
  </w:style>
  <w:style w:type="paragraph" w:styleId="1248">
    <w:name w:val="footnote text"/>
    <w:basedOn w:val="1269"/>
    <w:link w:val="1249"/>
    <w:uiPriority w:val="99"/>
    <w:semiHidden/>
    <w:unhideWhenUsed/>
    <w:pPr>
      <w:pBdr/>
      <w:spacing w:after="0" w:line="240" w:lineRule="auto"/>
      <w:ind/>
    </w:pPr>
    <w:rPr>
      <w:sz w:val="20"/>
      <w:szCs w:val="20"/>
    </w:rPr>
  </w:style>
  <w:style w:type="character" w:styleId="1249">
    <w:name w:val="Footnote Text Char"/>
    <w:basedOn w:val="1217"/>
    <w:link w:val="1248"/>
    <w:uiPriority w:val="99"/>
    <w:semiHidden/>
    <w:pPr>
      <w:pBdr/>
      <w:spacing/>
      <w:ind/>
    </w:pPr>
    <w:rPr>
      <w:sz w:val="20"/>
      <w:szCs w:val="20"/>
    </w:rPr>
  </w:style>
  <w:style w:type="character" w:styleId="1250">
    <w:name w:val="footnote reference"/>
    <w:basedOn w:val="1217"/>
    <w:uiPriority w:val="99"/>
    <w:semiHidden/>
    <w:unhideWhenUsed/>
    <w:pPr>
      <w:pBdr/>
      <w:spacing/>
      <w:ind/>
    </w:pPr>
    <w:rPr>
      <w:vertAlign w:val="superscript"/>
    </w:rPr>
  </w:style>
  <w:style w:type="paragraph" w:styleId="1251">
    <w:name w:val="endnote text"/>
    <w:basedOn w:val="1269"/>
    <w:link w:val="1252"/>
    <w:uiPriority w:val="99"/>
    <w:semiHidden/>
    <w:unhideWhenUsed/>
    <w:pPr>
      <w:pBdr/>
      <w:spacing w:after="0" w:line="240" w:lineRule="auto"/>
      <w:ind/>
    </w:pPr>
    <w:rPr>
      <w:sz w:val="20"/>
      <w:szCs w:val="20"/>
    </w:rPr>
  </w:style>
  <w:style w:type="character" w:styleId="1252">
    <w:name w:val="Endnote Text Char"/>
    <w:basedOn w:val="1217"/>
    <w:link w:val="1251"/>
    <w:uiPriority w:val="99"/>
    <w:semiHidden/>
    <w:pPr>
      <w:pBdr/>
      <w:spacing/>
      <w:ind/>
    </w:pPr>
    <w:rPr>
      <w:sz w:val="20"/>
      <w:szCs w:val="20"/>
    </w:rPr>
  </w:style>
  <w:style w:type="character" w:styleId="1253">
    <w:name w:val="endnote reference"/>
    <w:basedOn w:val="1217"/>
    <w:uiPriority w:val="99"/>
    <w:semiHidden/>
    <w:unhideWhenUsed/>
    <w:pPr>
      <w:pBdr/>
      <w:spacing/>
      <w:ind/>
    </w:pPr>
    <w:rPr>
      <w:vertAlign w:val="superscript"/>
    </w:rPr>
  </w:style>
  <w:style w:type="character" w:styleId="1254">
    <w:name w:val="Hyperlink"/>
    <w:basedOn w:val="1217"/>
    <w:uiPriority w:val="99"/>
    <w:unhideWhenUsed/>
    <w:pPr>
      <w:pBdr/>
      <w:spacing/>
      <w:ind/>
    </w:pPr>
    <w:rPr>
      <w:color w:val="0563c1" w:themeColor="hyperlink"/>
      <w:u w:val="single"/>
    </w:rPr>
  </w:style>
  <w:style w:type="character" w:styleId="1255">
    <w:name w:val="FollowedHyperlink"/>
    <w:basedOn w:val="1217"/>
    <w:uiPriority w:val="99"/>
    <w:semiHidden/>
    <w:unhideWhenUsed/>
    <w:pPr>
      <w:pBdr/>
      <w:spacing/>
      <w:ind/>
    </w:pPr>
    <w:rPr>
      <w:color w:val="954f72" w:themeColor="followedHyperlink"/>
      <w:u w:val="single"/>
    </w:rPr>
  </w:style>
  <w:style w:type="paragraph" w:styleId="1256">
    <w:name w:val="toc 1"/>
    <w:basedOn w:val="1269"/>
    <w:next w:val="1269"/>
    <w:uiPriority w:val="39"/>
    <w:unhideWhenUsed/>
    <w:pPr>
      <w:pBdr/>
      <w:spacing w:after="100"/>
      <w:ind/>
    </w:pPr>
  </w:style>
  <w:style w:type="paragraph" w:styleId="1257">
    <w:name w:val="toc 2"/>
    <w:basedOn w:val="1269"/>
    <w:next w:val="1269"/>
    <w:uiPriority w:val="39"/>
    <w:unhideWhenUsed/>
    <w:pPr>
      <w:pBdr/>
      <w:spacing w:after="100"/>
      <w:ind w:left="220"/>
    </w:pPr>
  </w:style>
  <w:style w:type="paragraph" w:styleId="1258">
    <w:name w:val="toc 3"/>
    <w:basedOn w:val="1269"/>
    <w:next w:val="1269"/>
    <w:uiPriority w:val="39"/>
    <w:unhideWhenUsed/>
    <w:pPr>
      <w:pBdr/>
      <w:spacing w:after="100"/>
      <w:ind w:left="440"/>
    </w:pPr>
  </w:style>
  <w:style w:type="paragraph" w:styleId="1259">
    <w:name w:val="toc 4"/>
    <w:basedOn w:val="1269"/>
    <w:next w:val="1269"/>
    <w:uiPriority w:val="39"/>
    <w:unhideWhenUsed/>
    <w:pPr>
      <w:pBdr/>
      <w:spacing w:after="100"/>
      <w:ind w:left="660"/>
    </w:pPr>
  </w:style>
  <w:style w:type="paragraph" w:styleId="1260">
    <w:name w:val="toc 5"/>
    <w:basedOn w:val="1269"/>
    <w:next w:val="1269"/>
    <w:uiPriority w:val="39"/>
    <w:unhideWhenUsed/>
    <w:pPr>
      <w:pBdr/>
      <w:spacing w:after="100"/>
      <w:ind w:left="880"/>
    </w:pPr>
  </w:style>
  <w:style w:type="paragraph" w:styleId="1261">
    <w:name w:val="toc 6"/>
    <w:basedOn w:val="1269"/>
    <w:next w:val="1269"/>
    <w:uiPriority w:val="39"/>
    <w:unhideWhenUsed/>
    <w:pPr>
      <w:pBdr/>
      <w:spacing w:after="100"/>
      <w:ind w:left="1100"/>
    </w:pPr>
  </w:style>
  <w:style w:type="paragraph" w:styleId="1262">
    <w:name w:val="toc 7"/>
    <w:basedOn w:val="1269"/>
    <w:next w:val="1269"/>
    <w:uiPriority w:val="39"/>
    <w:unhideWhenUsed/>
    <w:pPr>
      <w:pBdr/>
      <w:spacing w:after="100"/>
      <w:ind w:left="1320"/>
    </w:pPr>
  </w:style>
  <w:style w:type="paragraph" w:styleId="1263">
    <w:name w:val="toc 8"/>
    <w:basedOn w:val="1269"/>
    <w:next w:val="1269"/>
    <w:uiPriority w:val="39"/>
    <w:unhideWhenUsed/>
    <w:pPr>
      <w:pBdr/>
      <w:spacing w:after="100"/>
      <w:ind w:left="1540"/>
    </w:pPr>
  </w:style>
  <w:style w:type="paragraph" w:styleId="1264">
    <w:name w:val="toc 9"/>
    <w:basedOn w:val="1269"/>
    <w:next w:val="1269"/>
    <w:uiPriority w:val="39"/>
    <w:unhideWhenUsed/>
    <w:pPr>
      <w:pBdr/>
      <w:spacing w:after="100"/>
      <w:ind w:left="1760"/>
    </w:pPr>
  </w:style>
  <w:style w:type="character" w:styleId="1265">
    <w:name w:val="Placeholder Text"/>
    <w:basedOn w:val="1217"/>
    <w:uiPriority w:val="99"/>
    <w:semiHidden/>
    <w:pPr>
      <w:pBdr/>
      <w:spacing/>
      <w:ind/>
    </w:pPr>
    <w:rPr>
      <w:color w:val="666666"/>
    </w:rPr>
  </w:style>
  <w:style w:type="paragraph" w:styleId="1266">
    <w:name w:val="TOC Heading"/>
    <w:uiPriority w:val="39"/>
    <w:unhideWhenUsed/>
    <w:pPr>
      <w:pBdr/>
      <w:spacing/>
      <w:ind/>
    </w:pPr>
  </w:style>
  <w:style w:type="paragraph" w:styleId="1267">
    <w:name w:val="table of figures"/>
    <w:basedOn w:val="1269"/>
    <w:next w:val="1269"/>
    <w:uiPriority w:val="99"/>
    <w:unhideWhenUsed/>
    <w:pPr>
      <w:pBdr/>
      <w:spacing w:after="0" w:afterAutospacing="0"/>
      <w:ind/>
    </w:pPr>
  </w:style>
  <w:style w:type="table" w:styleId="1268">
    <w:name w:val="TableNormal"/>
    <w:pPr>
      <w:pBdr/>
      <w:spacing/>
      <w:ind/>
    </w:pPr>
    <w:tblPr>
      <w:tblCellMar>
        <w:left w:w="100" w:type="dxa"/>
        <w:top w:w="100" w:type="dxa"/>
        <w:right w:w="100" w:type="dxa"/>
        <w:bottom w:w="10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1269" w:default="1">
    <w:name w:val="Normal"/>
    <w:pPr>
      <w:pBdr/>
      <w:spacing/>
      <w:ind/>
    </w:pPr>
  </w:style>
  <w:style w:type="paragraph" w:styleId="1270">
    <w:name w:val="Heading 1"/>
    <w:basedOn w:val="1269"/>
    <w:next w:val="1269"/>
    <w:pPr>
      <w:keepNext w:val="true"/>
      <w:pBdr/>
      <w:spacing w:line="440" w:lineRule="auto"/>
      <w:ind/>
    </w:pPr>
    <w:rPr>
      <w:b/>
      <w:bCs/>
      <w:smallCaps/>
    </w:rPr>
  </w:style>
  <w:style w:type="paragraph" w:styleId="1271">
    <w:name w:val="Heading 2"/>
    <w:basedOn w:val="1269"/>
    <w:next w:val="1269"/>
    <w:pPr>
      <w:keepNext w:val="true"/>
      <w:widowControl w:val="false"/>
      <w:pBdr/>
      <w:spacing/>
      <w:ind/>
    </w:pPr>
    <w:rPr>
      <w:b/>
      <w:bCs/>
      <w:sz w:val="18"/>
      <w:szCs w:val="18"/>
    </w:rPr>
  </w:style>
  <w:style w:type="paragraph" w:styleId="1272">
    <w:name w:val="Heading 3"/>
    <w:basedOn w:val="1269"/>
    <w:next w:val="1269"/>
    <w:pPr>
      <w:keepNext w:val="true"/>
      <w:pBdr/>
      <w:spacing w:after="60" w:before="240"/>
      <w:ind/>
    </w:pPr>
    <w:rPr>
      <w:rFonts w:ascii="Helvetica Neue" w:hAnsi="Helvetica Neue" w:eastAsia="Helvetica Neue" w:cs="Helvetica Neue"/>
      <w:sz w:val="24"/>
      <w:szCs w:val="24"/>
    </w:rPr>
  </w:style>
  <w:style w:type="paragraph" w:styleId="1273">
    <w:name w:val="Heading 4"/>
    <w:basedOn w:val="1269"/>
    <w:next w:val="1269"/>
    <w:pPr>
      <w:keepNext w:val="true"/>
      <w:widowControl w:val="false"/>
      <w:pBdr/>
      <w:spacing/>
      <w:ind/>
      <w:jc w:val="both"/>
    </w:pPr>
    <w:rPr>
      <w:b/>
      <w:bCs/>
      <w:i/>
      <w:iCs/>
      <w:color w:val="0000ff"/>
    </w:rPr>
  </w:style>
  <w:style w:type="paragraph" w:styleId="1274">
    <w:name w:val="Heading 5"/>
    <w:basedOn w:val="1269"/>
    <w:next w:val="1269"/>
    <w:pPr>
      <w:keepNext w:val="true"/>
      <w:widowControl w:val="false"/>
      <w:pBdr/>
      <w:spacing/>
      <w:ind/>
      <w:jc w:val="both"/>
    </w:pPr>
    <w:rPr>
      <w:b/>
      <w:bCs/>
    </w:rPr>
  </w:style>
  <w:style w:type="paragraph" w:styleId="1275">
    <w:name w:val="Heading 6"/>
    <w:basedOn w:val="1269"/>
    <w:next w:val="1269"/>
    <w:pPr>
      <w:pBdr/>
      <w:spacing w:after="60" w:before="240" w:line="240" w:lineRule="auto"/>
      <w:ind/>
    </w:pPr>
    <w:rPr>
      <w:rFonts w:ascii="Times New Roman" w:hAnsi="Times New Roman" w:eastAsia="Times New Roman" w:cs="Times New Roman"/>
      <w:b/>
      <w:bCs/>
      <w:sz w:val="22"/>
      <w:szCs w:val="22"/>
    </w:rPr>
  </w:style>
  <w:style w:type="paragraph" w:styleId="1276">
    <w:name w:val="Title"/>
    <w:basedOn w:val="1269"/>
    <w:next w:val="1269"/>
    <w:pPr>
      <w:pBdr>
        <w:top w:val="single" w:color="000000" w:sz="6" w:space="1"/>
        <w:left w:val="single" w:color="000000" w:sz="6" w:space="1"/>
        <w:bottom w:val="single" w:color="000000" w:sz="6" w:space="1"/>
        <w:right w:val="single" w:color="000000" w:sz="6" w:space="1"/>
      </w:pBdr>
      <w:spacing w:line="240" w:lineRule="auto"/>
      <w:ind/>
      <w:jc w:val="center"/>
    </w:pPr>
    <w:rPr>
      <w:rFonts w:ascii="Garamond" w:hAnsi="Garamond" w:eastAsia="Garamond" w:cs="Garamond"/>
      <w:b/>
      <w:bCs/>
      <w:sz w:val="28"/>
      <w:szCs w:val="28"/>
    </w:rPr>
  </w:style>
  <w:style w:type="paragraph" w:styleId="1277">
    <w:name w:val="Subtitle"/>
    <w:basedOn w:val="1269"/>
    <w:next w:val="1269"/>
    <w:pPr>
      <w:keepNext w:val="true"/>
      <w:keepLines w:val="true"/>
      <w:pageBreakBefore w:val="false"/>
      <w:pBdr/>
      <w:spacing w:after="80" w:before="360"/>
      <w:ind/>
    </w:pPr>
    <w:rPr>
      <w:rFonts w:ascii="Georgia" w:hAnsi="Georgia" w:eastAsia="Georgia" w:cs="Georgia"/>
      <w:i/>
      <w:iCs/>
      <w:color w:val="666666"/>
      <w:sz w:val="48"/>
      <w:szCs w:val="48"/>
    </w:rPr>
  </w:style>
  <w:style w:type="table" w:styleId="1278">
    <w:name w:val="StGen0"/>
    <w:basedOn w:val="1268"/>
    <w:pPr>
      <w:pBdr/>
      <w:spacing/>
      <w:ind/>
    </w:pPr>
    <w:tblPr>
      <w:tblStyleRowBandSize w:val="1"/>
      <w:tblStyleColBandSize w:val="1"/>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9">
    <w:name w:val="StGen1"/>
    <w:basedOn w:val="1268"/>
    <w:pPr>
      <w:pBdr/>
      <w:spacing/>
      <w:ind/>
    </w:pPr>
    <w:tblPr>
      <w:tblStyleRowBandSize w:val="1"/>
      <w:tblStyleColBandSize w:val="1"/>
      <w:tblCellMar>
        <w:left w:w="115" w:type="dxa"/>
        <w:top w:w="0" w:type="dxa"/>
        <w:right w:w="115"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0">
    <w:name w:val="StGen2"/>
    <w:basedOn w:val="1268"/>
    <w:pPr>
      <w:pBdr/>
      <w:spacing/>
      <w:ind/>
    </w:pPr>
    <w:tblPr>
      <w:tblStyleRowBandSize w:val="1"/>
      <w:tblStyleColBandSize w:val="1"/>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1">
    <w:name w:val="StGen3"/>
    <w:basedOn w:val="1268"/>
    <w:pPr>
      <w:pBdr/>
      <w:spacing/>
      <w:ind/>
    </w:pPr>
    <w:tblPr>
      <w:tblStyleRowBandSize w:val="1"/>
      <w:tblStyleColBandSize w:val="1"/>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2">
    <w:name w:val="StGen4"/>
    <w:basedOn w:val="1268"/>
    <w:pPr>
      <w:pBdr/>
      <w:spacing/>
      <w:ind/>
    </w:pPr>
    <w:tblPr>
      <w:tblStyleRowBandSize w:val="1"/>
      <w:tblStyleColBandSize w:val="1"/>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3">
    <w:name w:val="StGen5"/>
    <w:basedOn w:val="1268"/>
    <w:pPr>
      <w:pBdr/>
      <w:spacing/>
      <w:ind/>
    </w:pPr>
    <w:tblPr>
      <w:tblStyleRowBandSize w:val="1"/>
      <w:tblStyleColBandSize w:val="1"/>
      <w:tblCellMar>
        <w:left w:w="70" w:type="dxa"/>
        <w:top w:w="0" w:type="dxa"/>
        <w:right w:w="70"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header" Target="header3.xml" /><Relationship Id="rId12" Type="http://schemas.openxmlformats.org/officeDocument/2006/relationships/header" Target="header4.xml" /><Relationship Id="rId13" Type="http://schemas.openxmlformats.org/officeDocument/2006/relationships/header" Target="header5.xml" /><Relationship Id="rId14" Type="http://schemas.openxmlformats.org/officeDocument/2006/relationships/footer" Target="footer1.xml" /><Relationship Id="rId15" Type="http://schemas.openxmlformats.org/officeDocument/2006/relationships/footer" Target="footer2.xml" /><Relationship Id="rId16" Type="http://schemas.openxmlformats.org/officeDocument/2006/relationships/footer" Target="footer3.xml" /><Relationship Id="rId17" Type="http://schemas.openxmlformats.org/officeDocument/2006/relationships/customXml" Target="../customXml/item1.xml" /><Relationship Id="rId18" Type="http://schemas.openxmlformats.org/officeDocument/2006/relationships/hyperlink" Target="http://www.marche-public.fr/ccp/ccp-plan-legislative.htm" TargetMode="External"/><Relationship Id="rId19" Type="http://schemas.openxmlformats.org/officeDocument/2006/relationships/hyperlink" Target="http://www.marche-public.fr/ccp/ccp-plan-reglementaire.htm" TargetMode="External"/><Relationship Id="rId20" Type="http://schemas.openxmlformats.org/officeDocument/2006/relationships/hyperlink" Target="https://www.expertisefrance.fr/documents/20182/426622/Expertise+France+%E2%80%93+Code+of+conduct/82cf6060-4768-4b25-8817-ccba1d86e568" TargetMode="External"/><Relationship Id="rId21" Type="http://schemas.openxmlformats.org/officeDocument/2006/relationships/image" Target="media/image2.png"/><Relationship Id="rId22" Type="http://schemas.openxmlformats.org/officeDocument/2006/relationships/hyperlink" Target="mailto:mathieu.radoube@expertisefrance.fr" TargetMode="External"/><Relationship Id="rId23" Type="http://schemas.openxmlformats.org/officeDocument/2006/relationships/hyperlink" Target="https://www.ecologie.gouv.fr/sites/default/files/Guide_politique_achat_public_zero_deforestation.pdf" TargetMode="External"/><Relationship Id="rId24" Type="http://schemas.openxmlformats.org/officeDocument/2006/relationships/hyperlink" Target="https://www.expertisefrance.fr/documents/20182/426622/Expertise+France+%E2%80%93+Code+of+conduct/82cf6060-4768-4b25-8817-ccba1d86e568" TargetMode="External"/><Relationship Id="rId25" Type="http://schemas.openxmlformats.org/officeDocument/2006/relationships/hyperlink" Target="https://www.expertisefrance.fr/documents/20182/426622/Expertise+France+%E2%80%93+Code+of+conduct/82cf6060-4768-4b25-8817-ccba1d86e568" TargetMode="External"/><Relationship Id="rId26" Type="http://schemas.openxmlformats.org/officeDocument/2006/relationships/hyperlink" Target="https://www.expertisefrance.fr/documents/20182/426622/Expertise+France+%E2%80%93+Code+of+conduct/82cf6060-4768-4b25-8817-ccba1d86e568" TargetMode="External"/><Relationship Id="rId27" Type="http://schemas.openxmlformats.org/officeDocument/2006/relationships/hyperlink" Target="https://www.expertisefrance.fr/documents/20182/426622/Expertise+France+%E2%80%93+Code+of+conduct/82cf6060-4768-4b25-8817-ccba1d86e568" TargetMode="External"/><Relationship Id="rId28" Type="http://schemas.openxmlformats.org/officeDocument/2006/relationships/hyperlink" Target="http://www.expertisefrance.fr" TargetMode="External"/><Relationship Id="rId29" Type="http://schemas.openxmlformats.org/officeDocument/2006/relationships/hyperlink" Target="mailto:informatique.libertes@expertisefrance.fr" TargetMode="External"/><Relationship Id="rId30" Type="http://schemas.openxmlformats.org/officeDocument/2006/relationships/hyperlink" Target="https://www.sanctionsmap.eu" TargetMode="External"/><Relationship Id="rId31" Type="http://schemas.openxmlformats.org/officeDocument/2006/relationships/hyperlink" Target="https://www.un.org/securitycouncil/content/un-sc-consolidated-list" TargetMode="External"/><Relationship Id="rId32" Type="http://schemas.openxmlformats.org/officeDocument/2006/relationships/hyperlink" Target="https://www.sanctionsmap.eu" TargetMode="External"/><Relationship Id="rId33" Type="http://schemas.openxmlformats.org/officeDocument/2006/relationships/hyperlink" Target="https://gels-avoirs.dgtresor.gouv.fr/List" TargetMode="External"/><Relationship Id="rId34" Type="http://schemas.openxmlformats.org/officeDocument/2006/relationships/hyperlink" Target="https://home.treasury.gov/policy-issues/financial-sanctions/sanctions-programs-and-country-information" TargetMode="External"/><Relationship Id="rId35" Type="http://schemas.openxmlformats.org/officeDocument/2006/relationships/hyperlink" Target="https://www.worldbank.org/en/projects-operations/procurement/debarred-firms" TargetMode="External"/><Relationship Id="rId36" Type="http://schemas.openxmlformats.org/officeDocument/2006/relationships/hyperlink" Target="mailto:hanna.niemtsova@expertisefrance.fr"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er3.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 Id="rId1" Type="http://schemas.openxmlformats.org/officeDocument/2006/relationships/hyperlink" Target="http://www.iccwbo.org/incoterms/" TargetMode="External"/><Relationship Id="rId2" Type="http://schemas.openxmlformats.org/officeDocument/2006/relationships/hyperlink" Target="https://www.afd.fr/en/ressources/afd-groups-policy-prevent-and-combat-prohibited-practices-2020" TargetMode="External"/></Relationships>
</file>

<file path=word/_rels/header1.xml.rels><?xml version="1.0" encoding="UTF-8" standalone="yes"?><Relationships xmlns="http://schemas.openxmlformats.org/package/2006/relationships"><Relationship Id="rId1" Type="http://schemas.openxmlformats.org/officeDocument/2006/relationships/image" Target="media/image1.jpg"/></Relationships>
</file>

<file path=word/_rels/header2.xml.rels><?xml version="1.0" encoding="UTF-8" standalone="yes"?><Relationships xmlns="http://schemas.openxmlformats.org/package/2006/relationships"><Relationship Id="rId1" Type="http://schemas.openxmlformats.org/officeDocument/2006/relationships/image" Target="media/image1.jpg"/></Relationships>
</file>

<file path=word/_rels/header3.xml.rels><?xml version="1.0" encoding="UTF-8" standalone="yes"?><Relationships xmlns="http://schemas.openxmlformats.org/package/2006/relationships"><Relationship Id="rId1" Type="http://schemas.openxmlformats.org/officeDocument/2006/relationships/image" Target="media/image1.jpg"/></Relationships>
</file>

<file path=word/_rels/header4.xml.rels><?xml version="1.0" encoding="UTF-8" standalone="yes"?><Relationships xmlns="http://schemas.openxmlformats.org/package/2006/relationships"><Relationship Id="rId1" Type="http://schemas.openxmlformats.org/officeDocument/2006/relationships/image" Target="media/image1.jpg"/></Relationships>
</file>

<file path=word/_rels/header5.xml.rels><?xml version="1.0" encoding="UTF-8" standalone="yes"?><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Arial"/>
        <a:cs typeface="Arial"/>
      </a:majorFont>
      <a:minorFont>
        <a:latin typeface="Cambria"/>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bodyPr/>
      <a:lstStyle/>
      <a:style>
        <a:lnRef idx="1">
          <a:schemeClr val="accent1"/>
        </a:lnRef>
        <a:fillRef idx="3">
          <a:schemeClr val="accent1"/>
        </a:fillRef>
        <a:effectRef idx="2">
          <a:schemeClr val="accent1"/>
        </a:effectRef>
        <a:fontRef idx="minor">
          <a:schemeClr val="lt1"/>
        </a:fontRef>
      </a:style>
    </a:spDef>
    <a:lnDef>
      <a:spPr bwMode="auto"/>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5kDAWsggSh+c5AFRlsKZWxzw5kw==">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Application>ONLYOFFICE/9.2.1.8</Application>
  <DocSecurity>0</DocSecurity>
  <ScaleCrop>0</ScaleCrop>
  <HeadingPairs>
    <vt:vector size="0" baseType="variant"/>
  </HeadingPairs>
  <TitlesOfParts>
    <vt:vector size="0" baseType="lpstr"/>
  </TitlesOfParts>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all Liubov BOIARKINA-BILAN</cp:lastModifiedBy>
  <cp:revision>4</cp:revision>
  <dcterms:modified xsi:type="dcterms:W3CDTF">2026-04-09T15:01:16Z</dcterms:modified>
</cp:coreProperties>
</file>